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65AF7">
        <w:tc>
          <w:tcPr>
            <w:tcW w:w="509" w:type="dxa"/>
          </w:tcPr>
          <w:p w:rsidR="00E65AF7" w:rsidRDefault="00F30F44">
            <w:pPr>
              <w:pStyle w:val="affff8"/>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65AF7" w:rsidRDefault="00F30F44">
            <w:pPr>
              <w:pStyle w:val="affff8"/>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67.080.</w:t>
            </w:r>
            <w:r>
              <w:rPr>
                <w:rFonts w:ascii="黑体" w:eastAsia="黑体" w:hAnsi="黑体"/>
                <w:sz w:val="21"/>
                <w:szCs w:val="21"/>
              </w:rPr>
              <w:t>01</w:t>
            </w:r>
            <w:r>
              <w:rPr>
                <w:rFonts w:ascii="黑体" w:eastAsia="黑体" w:hAnsi="黑体"/>
                <w:sz w:val="21"/>
                <w:szCs w:val="21"/>
              </w:rPr>
              <w:fldChar w:fldCharType="end"/>
            </w:r>
            <w:bookmarkEnd w:id="0"/>
          </w:p>
        </w:tc>
      </w:tr>
      <w:tr w:rsidR="00E65AF7">
        <w:tc>
          <w:tcPr>
            <w:tcW w:w="509" w:type="dxa"/>
          </w:tcPr>
          <w:p w:rsidR="00E65AF7" w:rsidRDefault="00F30F44">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65AF7">
              <w:trPr>
                <w:trHeight w:hRule="exact" w:val="1021"/>
              </w:trPr>
              <w:tc>
                <w:tcPr>
                  <w:tcW w:w="9242" w:type="dxa"/>
                  <w:vAlign w:val="center"/>
                </w:tcPr>
                <w:p w:rsidR="00E65AF7" w:rsidRDefault="00F30F44" w:rsidP="00FF7402">
                  <w:pPr>
                    <w:pStyle w:val="afffff7"/>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E65AF7" w:rsidRDefault="00F30F44">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w:t>
            </w:r>
            <w:r>
              <w:rPr>
                <w:rFonts w:ascii="黑体" w:eastAsia="黑体" w:hAnsi="黑体" w:hint="eastAsia"/>
                <w:sz w:val="21"/>
                <w:szCs w:val="21"/>
              </w:rPr>
              <w:t xml:space="preserve"> </w:t>
            </w:r>
            <w:r>
              <w:rPr>
                <w:rFonts w:ascii="黑体" w:eastAsia="黑体" w:hAnsi="黑体"/>
                <w:sz w:val="21"/>
                <w:szCs w:val="21"/>
              </w:rPr>
              <w:t>31</w:t>
            </w:r>
            <w:r>
              <w:rPr>
                <w:rFonts w:ascii="黑体" w:eastAsia="黑体" w:hAnsi="黑体"/>
                <w:sz w:val="21"/>
                <w:szCs w:val="21"/>
              </w:rPr>
              <w:fldChar w:fldCharType="end"/>
            </w:r>
            <w:bookmarkEnd w:id="2"/>
          </w:p>
        </w:tc>
      </w:tr>
    </w:tbl>
    <w:bookmarkStart w:id="3" w:name="_Hlk26473981"/>
    <w:p w:rsidR="00E65AF7" w:rsidRDefault="00F30F44">
      <w:pPr>
        <w:pStyle w:val="afffff8"/>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E65AF7" w:rsidRDefault="00F30F44">
      <w:pPr>
        <w:pStyle w:val="affffffffffa"/>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E65AF7" w:rsidRDefault="00F30F44">
      <w:pPr>
        <w:pStyle w:val="affffffffffb"/>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E65AF7" w:rsidRDefault="00F30F44">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w:r>
    </w:p>
    <w:p w:rsidR="00E65AF7" w:rsidRDefault="00E65AF7">
      <w:pPr>
        <w:pStyle w:val="afffff8"/>
        <w:framePr w:w="9639" w:h="6976" w:hRule="exact" w:hSpace="0" w:vSpace="0" w:wrap="around" w:hAnchor="page" w:y="6408"/>
        <w:jc w:val="center"/>
        <w:rPr>
          <w:rFonts w:ascii="黑体" w:eastAsia="黑体" w:hAnsi="黑体"/>
          <w:b w:val="0"/>
          <w:bCs w:val="0"/>
          <w:w w:val="100"/>
        </w:rPr>
      </w:pPr>
    </w:p>
    <w:p w:rsidR="00E65AF7" w:rsidRDefault="00F30F44">
      <w:pPr>
        <w:pStyle w:val="affffffffffc"/>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地理标志证明商标</w:t>
      </w:r>
      <w:r>
        <w:rPr>
          <w:rFonts w:hint="eastAsia"/>
        </w:rPr>
        <w:t xml:space="preserve">  </w:t>
      </w:r>
      <w:r>
        <w:rPr>
          <w:rFonts w:hint="eastAsia"/>
        </w:rPr>
        <w:t>武宣牛心柿</w:t>
      </w:r>
      <w:r>
        <w:fldChar w:fldCharType="end"/>
      </w:r>
      <w:bookmarkEnd w:id="9"/>
    </w:p>
    <w:p w:rsidR="00E65AF7" w:rsidRDefault="00E65AF7">
      <w:pPr>
        <w:framePr w:w="9639" w:h="6974" w:hRule="exact" w:wrap="around" w:vAnchor="page" w:hAnchor="page" w:x="1419" w:y="6408" w:anchorLock="1"/>
        <w:ind w:left="-1418"/>
      </w:pPr>
    </w:p>
    <w:p w:rsidR="00E65AF7" w:rsidRDefault="00F30F44">
      <w:pPr>
        <w:pStyle w:val="affffffff0"/>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Product of geographical indication certification mark</w:t>
      </w:r>
      <w:r>
        <w:rPr>
          <w:rFonts w:ascii="黑体" w:eastAsia="黑体" w:hAnsi="黑体" w:hint="eastAsia"/>
          <w:szCs w:val="28"/>
        </w:rPr>
        <w:t>—</w:t>
      </w:r>
      <w:r>
        <w:rPr>
          <w:rFonts w:ascii="黑体" w:eastAsia="黑体" w:hAnsi="黑体" w:hint="eastAsia"/>
          <w:szCs w:val="28"/>
        </w:rPr>
        <w:t>Wuxuan Niuxinshi</w:t>
      </w:r>
      <w:r>
        <w:rPr>
          <w:rFonts w:ascii="黑体" w:eastAsia="黑体" w:hAnsi="黑体"/>
          <w:szCs w:val="28"/>
        </w:rPr>
        <w:fldChar w:fldCharType="end"/>
      </w:r>
      <w:bookmarkEnd w:id="10"/>
    </w:p>
    <w:p w:rsidR="00E65AF7" w:rsidRDefault="00E65AF7">
      <w:pPr>
        <w:framePr w:w="9639" w:h="6974" w:hRule="exact" w:wrap="around" w:vAnchor="page" w:hAnchor="page" w:x="1419" w:y="6408" w:anchorLock="1"/>
        <w:spacing w:line="760" w:lineRule="exact"/>
        <w:ind w:left="-1418"/>
      </w:pPr>
    </w:p>
    <w:p w:rsidR="00E65AF7" w:rsidRDefault="00E65AF7">
      <w:pPr>
        <w:pStyle w:val="affffffff0"/>
        <w:framePr w:w="9639" w:h="6974" w:hRule="exact" w:wrap="around" w:vAnchor="page" w:hAnchor="page" w:x="1419" w:y="6408" w:anchorLock="1"/>
        <w:textAlignment w:val="bottom"/>
        <w:rPr>
          <w:rFonts w:eastAsia="黑体"/>
          <w:szCs w:val="28"/>
        </w:rPr>
      </w:pPr>
    </w:p>
    <w:p w:rsidR="00E65AF7" w:rsidRDefault="00F30F44">
      <w:pPr>
        <w:pStyle w:val="af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E65AF7" w:rsidRDefault="00F30F44">
      <w:pPr>
        <w:pStyle w:val="affffffff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E65AF7" w:rsidRDefault="00F30F44">
      <w:pPr>
        <w:pStyle w:val="affffffffff8"/>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E65AF7" w:rsidRDefault="00F30F44">
      <w:pPr>
        <w:pStyle w:val="affffffffff9"/>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E65AF7" w:rsidRDefault="00F30F44">
      <w:pPr>
        <w:pStyle w:val="afffffffff0"/>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1"/>
          <w:rFonts w:hAnsi="黑体" w:hint="eastAsia"/>
          <w:position w:val="0"/>
        </w:rPr>
        <w:t>发</w:t>
      </w:r>
      <w:r>
        <w:rPr>
          <w:rStyle w:val="affffffffffff1"/>
          <w:rFonts w:hAnsi="黑体" w:hint="eastAsia"/>
          <w:spacing w:val="0"/>
          <w:position w:val="0"/>
        </w:rPr>
        <w:t>布</w:t>
      </w:r>
    </w:p>
    <w:p w:rsidR="00E65AF7" w:rsidRDefault="00F30F44">
      <w:pPr>
        <w:rPr>
          <w:rFonts w:ascii="宋体" w:hAnsi="宋体"/>
          <w:sz w:val="28"/>
          <w:szCs w:val="28"/>
        </w:rPr>
        <w:sectPr w:rsidR="00E65AF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w:r>
    </w:p>
    <w:p w:rsidR="00E65AF7" w:rsidRDefault="00F30F44">
      <w:pPr>
        <w:pStyle w:val="a6"/>
        <w:spacing w:after="360"/>
      </w:pPr>
      <w:bookmarkStart w:id="20" w:name="BookMark2"/>
      <w:r>
        <w:rPr>
          <w:spacing w:val="320"/>
        </w:rPr>
        <w:lastRenderedPageBreak/>
        <w:t>前</w:t>
      </w:r>
      <w:r>
        <w:t>言</w:t>
      </w:r>
    </w:p>
    <w:p w:rsidR="00E65AF7" w:rsidRDefault="00F30F44">
      <w:pPr>
        <w:pStyle w:val="afffffd"/>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E65AF7" w:rsidRDefault="00F30F44">
      <w:pPr>
        <w:pStyle w:val="afffffd"/>
        <w:ind w:firstLine="420"/>
      </w:pPr>
      <w:r>
        <w:rPr>
          <w:rFonts w:hint="eastAsia"/>
        </w:rPr>
        <w:t>请注意本文件的某些内容可能涉及专利。本文件的发布机构不承担识别专利的责任。</w:t>
      </w:r>
    </w:p>
    <w:p w:rsidR="00E65AF7" w:rsidRDefault="00F30F44">
      <w:pPr>
        <w:pStyle w:val="afffffd"/>
        <w:ind w:firstLine="420"/>
      </w:pPr>
      <w:r>
        <w:rPr>
          <w:rFonts w:hint="eastAsia"/>
        </w:rPr>
        <w:t>本文件由武宣县市场监督管理局提出并归口。</w:t>
      </w:r>
    </w:p>
    <w:p w:rsidR="00E65AF7" w:rsidRDefault="00F30F44">
      <w:pPr>
        <w:pStyle w:val="afffffd"/>
        <w:ind w:firstLine="420"/>
      </w:pPr>
      <w:r>
        <w:rPr>
          <w:rFonts w:hint="eastAsia"/>
        </w:rPr>
        <w:t>本文件起草单位：武宣县市场监督管理局、武宣县农业农村局、广西武宣县双龙水果农民专业合作社、武宣县三里镇农业农村综合服务中心、武宣县二塘镇大琳村顺丽家禽种植专业合作社、武宣县二塘镇农业农村综合服务中心。</w:t>
      </w:r>
    </w:p>
    <w:p w:rsidR="00E65AF7" w:rsidRDefault="00F30F44">
      <w:pPr>
        <w:pStyle w:val="afffffd"/>
        <w:ind w:firstLine="420"/>
      </w:pPr>
      <w:r>
        <w:rPr>
          <w:rFonts w:hint="eastAsia"/>
        </w:rPr>
        <w:t>本文件主要起草人：。</w:t>
      </w:r>
    </w:p>
    <w:p w:rsidR="00E65AF7" w:rsidRDefault="00E65AF7">
      <w:pPr>
        <w:pStyle w:val="afffffd"/>
        <w:ind w:firstLine="420"/>
      </w:pPr>
    </w:p>
    <w:p w:rsidR="00E65AF7" w:rsidRDefault="00E65AF7">
      <w:pPr>
        <w:pStyle w:val="afffffd"/>
        <w:ind w:firstLine="420"/>
        <w:sectPr w:rsidR="00E65AF7">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E65AF7" w:rsidRDefault="00E65AF7">
      <w:pPr>
        <w:spacing w:line="20" w:lineRule="exact"/>
        <w:jc w:val="center"/>
        <w:rPr>
          <w:rFonts w:ascii="黑体" w:eastAsia="黑体" w:hAnsi="黑体"/>
          <w:sz w:val="32"/>
          <w:szCs w:val="32"/>
        </w:rPr>
      </w:pPr>
      <w:bookmarkStart w:id="21" w:name="BookMark4"/>
      <w:bookmarkEnd w:id="20"/>
    </w:p>
    <w:p w:rsidR="00E65AF7" w:rsidRDefault="00E65AF7">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237E082F646441E9FC4EB5D556C0E9F"/>
        </w:placeholder>
      </w:sdtPr>
      <w:sdtEndPr/>
      <w:sdtContent>
        <w:p w:rsidR="00E65AF7" w:rsidRDefault="00F30F44">
          <w:pPr>
            <w:pStyle w:val="affffffffff0"/>
            <w:spacing w:beforeLines="100" w:before="240" w:afterLines="220" w:after="528"/>
          </w:pPr>
          <w:r>
            <w:rPr>
              <w:rFonts w:hint="eastAsia"/>
            </w:rPr>
            <w:t>地理标志证明商标</w:t>
          </w:r>
          <w:r>
            <w:rPr>
              <w:rFonts w:hint="eastAsia"/>
            </w:rPr>
            <w:t xml:space="preserve">  </w:t>
          </w:r>
          <w:r>
            <w:rPr>
              <w:rFonts w:hint="eastAsia"/>
            </w:rPr>
            <w:t>武宣牛心柿</w:t>
          </w:r>
        </w:p>
      </w:sdtContent>
    </w:sdt>
    <w:p w:rsidR="00E65AF7" w:rsidRDefault="00F30F44">
      <w:pPr>
        <w:pStyle w:val="afff2"/>
        <w:spacing w:before="240" w:after="240"/>
      </w:pPr>
      <w:bookmarkStart w:id="23" w:name="_Toc26986530"/>
      <w:bookmarkStart w:id="24" w:name="_Toc26986771"/>
      <w:bookmarkStart w:id="25" w:name="_Toc24884218"/>
      <w:bookmarkStart w:id="26" w:name="_Toc17233325"/>
      <w:bookmarkStart w:id="27" w:name="_Toc26718930"/>
      <w:bookmarkStart w:id="28" w:name="_Toc17233333"/>
      <w:bookmarkStart w:id="29" w:name="_Toc24884211"/>
      <w:bookmarkStart w:id="30" w:name="_Toc26648465"/>
      <w:bookmarkEnd w:id="22"/>
      <w:r>
        <w:rPr>
          <w:rFonts w:hint="eastAsia"/>
        </w:rPr>
        <w:t>范围</w:t>
      </w:r>
      <w:bookmarkEnd w:id="23"/>
      <w:bookmarkEnd w:id="24"/>
      <w:bookmarkEnd w:id="25"/>
      <w:bookmarkEnd w:id="26"/>
      <w:bookmarkEnd w:id="27"/>
      <w:bookmarkEnd w:id="28"/>
      <w:bookmarkEnd w:id="29"/>
      <w:bookmarkEnd w:id="30"/>
    </w:p>
    <w:p w:rsidR="00E65AF7" w:rsidRDefault="00F30F44">
      <w:pPr>
        <w:pStyle w:val="afffffd"/>
        <w:ind w:firstLine="420"/>
      </w:pPr>
      <w:bookmarkStart w:id="31" w:name="_Toc26648466"/>
      <w:bookmarkStart w:id="32" w:name="_Toc17233326"/>
      <w:bookmarkStart w:id="33" w:name="_Toc24884219"/>
      <w:bookmarkStart w:id="34" w:name="_Toc17233334"/>
      <w:bookmarkStart w:id="35" w:name="_Toc24884212"/>
      <w:r>
        <w:rPr>
          <w:rFonts w:hint="eastAsia"/>
        </w:rPr>
        <w:t>本文件界定了地理标志证明商标武宣牛心柿的术语和定义，规定了保护范围、特定生产要求、感官要求、理化指标、安全指标、净含量和质量容许度等技术要求，描述了相应的检验方法和检验规则，规定了标志、标签、包装、运输和贮存等方面的内容。</w:t>
      </w:r>
    </w:p>
    <w:p w:rsidR="00E65AF7" w:rsidRDefault="00F30F44">
      <w:pPr>
        <w:pStyle w:val="afffffd"/>
        <w:ind w:firstLine="420"/>
      </w:pPr>
      <w:r>
        <w:rPr>
          <w:rFonts w:hint="eastAsia"/>
        </w:rPr>
        <w:t>本文件适用于地理标志证明商标武宣牛心柿新鲜柿子。</w:t>
      </w:r>
    </w:p>
    <w:p w:rsidR="00E65AF7" w:rsidRDefault="00F30F44">
      <w:pPr>
        <w:pStyle w:val="afff2"/>
        <w:spacing w:before="240" w:after="240"/>
      </w:pPr>
      <w:bookmarkStart w:id="36" w:name="_Toc26986772"/>
      <w:bookmarkStart w:id="37" w:name="_Toc26718931"/>
      <w:bookmarkStart w:id="38" w:name="_Toc269865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65AF7" w:rsidRDefault="00F30F44">
          <w:pPr>
            <w:pStyle w:val="afffffd"/>
            <w:ind w:firstLine="420"/>
          </w:pPr>
          <w:r>
            <w:rPr>
              <w:rFonts w:hint="eastAsia"/>
            </w:rPr>
            <w:t>下列文件中的内容通过文</w:t>
          </w:r>
          <w:r>
            <w:rPr>
              <w:rFonts w:hint="eastAsia"/>
            </w:rPr>
            <w:t>中的规范性引用而构成本文件必不可少的条款。其中，注日期的引用文件，仅该日期对应的版本适用于本文件；不注日期的引用文件，其最新版本（包括所有的修改单）适用于本文件。</w:t>
          </w:r>
        </w:p>
      </w:sdtContent>
    </w:sdt>
    <w:p w:rsidR="00E65AF7" w:rsidRDefault="00F30F44">
      <w:pPr>
        <w:pStyle w:val="affffffffffff2"/>
        <w:rPr>
          <w:color w:val="000000"/>
        </w:rPr>
      </w:pPr>
      <w:r>
        <w:rPr>
          <w:rFonts w:hint="eastAsia"/>
          <w:color w:val="000000"/>
        </w:rPr>
        <w:t>GB/T 191</w:t>
      </w:r>
      <w:r>
        <w:rPr>
          <w:color w:val="000000"/>
        </w:rPr>
        <w:t xml:space="preserve"> </w:t>
      </w:r>
      <w:r>
        <w:rPr>
          <w:rFonts w:hint="eastAsia"/>
          <w:color w:val="000000"/>
        </w:rPr>
        <w:t xml:space="preserve"> </w:t>
      </w:r>
      <w:r>
        <w:rPr>
          <w:rFonts w:hint="eastAsia"/>
          <w:color w:val="000000"/>
        </w:rPr>
        <w:t>包装储运图示标志</w:t>
      </w:r>
    </w:p>
    <w:p w:rsidR="00E65AF7" w:rsidRDefault="00F30F44">
      <w:pPr>
        <w:pStyle w:val="affffffffffff2"/>
        <w:rPr>
          <w:color w:val="000000"/>
        </w:rPr>
      </w:pPr>
      <w:r>
        <w:rPr>
          <w:rFonts w:hint="eastAsia"/>
          <w:color w:val="000000"/>
        </w:rPr>
        <w:t xml:space="preserve">GB 2762 </w:t>
      </w:r>
      <w:r>
        <w:rPr>
          <w:color w:val="000000"/>
        </w:rPr>
        <w:t xml:space="preserve"> </w:t>
      </w:r>
      <w:r>
        <w:rPr>
          <w:rFonts w:hint="eastAsia"/>
          <w:color w:val="000000"/>
        </w:rPr>
        <w:t>食品安全国家标准</w:t>
      </w:r>
      <w:r>
        <w:rPr>
          <w:rFonts w:hint="eastAsia"/>
          <w:color w:val="000000"/>
        </w:rPr>
        <w:t xml:space="preserve"> </w:t>
      </w:r>
      <w:r>
        <w:rPr>
          <w:color w:val="000000"/>
        </w:rPr>
        <w:t xml:space="preserve"> </w:t>
      </w:r>
      <w:r>
        <w:rPr>
          <w:rFonts w:hint="eastAsia"/>
          <w:color w:val="000000"/>
        </w:rPr>
        <w:t>食品中污染物限量</w:t>
      </w:r>
    </w:p>
    <w:p w:rsidR="00E65AF7" w:rsidRDefault="00F30F44">
      <w:pPr>
        <w:pStyle w:val="affffffffffff2"/>
        <w:rPr>
          <w:color w:val="000000"/>
        </w:rPr>
      </w:pPr>
      <w:r>
        <w:rPr>
          <w:rFonts w:hint="eastAsia"/>
          <w:color w:val="000000"/>
        </w:rPr>
        <w:t xml:space="preserve">GB 2763 </w:t>
      </w:r>
      <w:r>
        <w:rPr>
          <w:color w:val="000000"/>
        </w:rPr>
        <w:t xml:space="preserve"> </w:t>
      </w:r>
      <w:r>
        <w:rPr>
          <w:rFonts w:hint="eastAsia"/>
          <w:color w:val="000000"/>
        </w:rPr>
        <w:t>食品安全国家标准</w:t>
      </w:r>
      <w:r>
        <w:rPr>
          <w:rFonts w:hint="eastAsia"/>
          <w:color w:val="000000"/>
        </w:rPr>
        <w:t xml:space="preserve"> </w:t>
      </w:r>
      <w:r>
        <w:rPr>
          <w:color w:val="000000"/>
        </w:rPr>
        <w:t xml:space="preserve"> </w:t>
      </w:r>
      <w:r>
        <w:rPr>
          <w:rFonts w:hint="eastAsia"/>
          <w:color w:val="000000"/>
        </w:rPr>
        <w:t>食品中农药最大残留限量</w:t>
      </w:r>
    </w:p>
    <w:p w:rsidR="00E65AF7" w:rsidRDefault="00F30F44">
      <w:pPr>
        <w:pStyle w:val="affffffffffff2"/>
        <w:rPr>
          <w:color w:val="000000"/>
        </w:rPr>
      </w:pPr>
      <w:r>
        <w:rPr>
          <w:rFonts w:hint="eastAsia"/>
          <w:color w:val="000000"/>
        </w:rPr>
        <w:t xml:space="preserve">GB 5009.8 </w:t>
      </w:r>
      <w:r>
        <w:rPr>
          <w:color w:val="000000"/>
        </w:rPr>
        <w:t xml:space="preserve"> </w:t>
      </w:r>
      <w:r>
        <w:rPr>
          <w:rFonts w:hint="eastAsia"/>
          <w:color w:val="000000"/>
        </w:rPr>
        <w:t>食品安全国家标准</w:t>
      </w:r>
      <w:r>
        <w:rPr>
          <w:rFonts w:hint="eastAsia"/>
          <w:color w:val="000000"/>
        </w:rPr>
        <w:t xml:space="preserve"> </w:t>
      </w:r>
      <w:r>
        <w:rPr>
          <w:color w:val="000000"/>
        </w:rPr>
        <w:t xml:space="preserve"> </w:t>
      </w:r>
      <w:r>
        <w:rPr>
          <w:rFonts w:hint="eastAsia"/>
          <w:color w:val="000000"/>
        </w:rPr>
        <w:t>食品中果糖、葡萄糖、蔗糖、麦芽糖、乳糖的测定</w:t>
      </w:r>
    </w:p>
    <w:p w:rsidR="00E65AF7" w:rsidRDefault="00F30F44">
      <w:pPr>
        <w:pStyle w:val="affffffffffff2"/>
        <w:rPr>
          <w:color w:val="000000"/>
        </w:rPr>
      </w:pPr>
      <w:r>
        <w:rPr>
          <w:rFonts w:hint="eastAsia"/>
          <w:color w:val="000000"/>
        </w:rPr>
        <w:t>GB</w:t>
      </w:r>
      <w:r>
        <w:rPr>
          <w:color w:val="000000"/>
        </w:rPr>
        <w:t xml:space="preserve"> </w:t>
      </w:r>
      <w:r>
        <w:rPr>
          <w:rFonts w:hint="eastAsia"/>
          <w:color w:val="000000"/>
        </w:rPr>
        <w:t>5009.86</w:t>
      </w:r>
      <w:r>
        <w:rPr>
          <w:color w:val="000000"/>
        </w:rPr>
        <w:t xml:space="preserve">  </w:t>
      </w:r>
      <w:r>
        <w:rPr>
          <w:rFonts w:hint="eastAsia"/>
          <w:color w:val="000000"/>
        </w:rPr>
        <w:t>食品国家安全标准</w:t>
      </w:r>
      <w:r>
        <w:rPr>
          <w:rFonts w:hint="eastAsia"/>
          <w:color w:val="000000"/>
        </w:rPr>
        <w:t xml:space="preserve">  </w:t>
      </w:r>
      <w:r>
        <w:rPr>
          <w:rFonts w:hint="eastAsia"/>
          <w:color w:val="000000"/>
        </w:rPr>
        <w:t>食品中抗坏血酸的测定</w:t>
      </w:r>
    </w:p>
    <w:p w:rsidR="00E65AF7" w:rsidRDefault="00F30F44">
      <w:pPr>
        <w:pStyle w:val="affffffffffff2"/>
        <w:rPr>
          <w:color w:val="000000"/>
        </w:rPr>
      </w:pPr>
      <w:r>
        <w:rPr>
          <w:rFonts w:hint="eastAsia"/>
          <w:color w:val="000000"/>
        </w:rPr>
        <w:t xml:space="preserve">GB 5009.92  </w:t>
      </w:r>
      <w:r>
        <w:rPr>
          <w:rFonts w:hint="eastAsia"/>
          <w:color w:val="000000"/>
        </w:rPr>
        <w:t>食品安全国家标准</w:t>
      </w:r>
      <w:r>
        <w:rPr>
          <w:rFonts w:hint="eastAsia"/>
          <w:color w:val="000000"/>
        </w:rPr>
        <w:t xml:space="preserve">  </w:t>
      </w:r>
      <w:r>
        <w:rPr>
          <w:rFonts w:hint="eastAsia"/>
          <w:color w:val="000000"/>
        </w:rPr>
        <w:t>食品中钙的测定</w:t>
      </w:r>
    </w:p>
    <w:p w:rsidR="00E65AF7" w:rsidRDefault="00F30F44">
      <w:pPr>
        <w:pStyle w:val="affffffffffff2"/>
        <w:rPr>
          <w:color w:val="000000"/>
        </w:rPr>
      </w:pPr>
      <w:r>
        <w:rPr>
          <w:rFonts w:hint="eastAsia"/>
          <w:color w:val="000000"/>
        </w:rPr>
        <w:t xml:space="preserve">GB/T 6543  </w:t>
      </w:r>
      <w:r>
        <w:rPr>
          <w:rFonts w:hint="eastAsia"/>
          <w:color w:val="000000"/>
        </w:rPr>
        <w:t>运输包装用单瓦楞纸箱和双瓦楞纸箱</w:t>
      </w:r>
    </w:p>
    <w:p w:rsidR="00E65AF7" w:rsidRDefault="00F30F44">
      <w:pPr>
        <w:pStyle w:val="affffffffffff2"/>
        <w:rPr>
          <w:color w:val="000000"/>
        </w:rPr>
      </w:pPr>
      <w:r>
        <w:rPr>
          <w:rFonts w:hint="eastAsia"/>
          <w:color w:val="000000"/>
        </w:rPr>
        <w:t xml:space="preserve">GB 12456  </w:t>
      </w:r>
      <w:r>
        <w:rPr>
          <w:rFonts w:hint="eastAsia"/>
          <w:color w:val="000000"/>
        </w:rPr>
        <w:t>食品安全国家标准</w:t>
      </w:r>
      <w:r>
        <w:rPr>
          <w:rFonts w:hint="eastAsia"/>
          <w:color w:val="000000"/>
        </w:rPr>
        <w:t xml:space="preserve">  </w:t>
      </w:r>
      <w:r>
        <w:rPr>
          <w:rFonts w:hint="eastAsia"/>
          <w:color w:val="000000"/>
        </w:rPr>
        <w:t>食品中总酸的测定</w:t>
      </w:r>
    </w:p>
    <w:p w:rsidR="00E65AF7" w:rsidRDefault="00F30F44">
      <w:pPr>
        <w:pStyle w:val="affffffffffff2"/>
        <w:rPr>
          <w:color w:val="000000"/>
        </w:rPr>
      </w:pPr>
      <w:r>
        <w:rPr>
          <w:rFonts w:hint="eastAsia"/>
          <w:color w:val="000000"/>
        </w:rPr>
        <w:t>JJF 1070</w:t>
      </w:r>
      <w:r>
        <w:rPr>
          <w:color w:val="000000"/>
        </w:rPr>
        <w:t xml:space="preserve"> </w:t>
      </w:r>
      <w:r>
        <w:rPr>
          <w:rFonts w:hint="eastAsia"/>
          <w:color w:val="000000"/>
        </w:rPr>
        <w:t xml:space="preserve"> </w:t>
      </w:r>
      <w:r>
        <w:rPr>
          <w:rFonts w:hint="eastAsia"/>
          <w:color w:val="000000"/>
        </w:rPr>
        <w:t>定量包装商品净含量计量检验规则</w:t>
      </w:r>
    </w:p>
    <w:p w:rsidR="00E65AF7" w:rsidRDefault="00F30F44">
      <w:pPr>
        <w:pStyle w:val="affffffffffff2"/>
        <w:rPr>
          <w:color w:val="000000"/>
        </w:rPr>
      </w:pPr>
      <w:r>
        <w:rPr>
          <w:rFonts w:hint="eastAsia"/>
          <w:color w:val="000000"/>
        </w:rPr>
        <w:t xml:space="preserve">NY/T 5344.4  </w:t>
      </w:r>
      <w:r>
        <w:rPr>
          <w:rFonts w:hint="eastAsia"/>
          <w:color w:val="000000"/>
        </w:rPr>
        <w:t>无公害食品</w:t>
      </w:r>
      <w:r>
        <w:rPr>
          <w:rFonts w:hint="eastAsia"/>
          <w:color w:val="000000"/>
        </w:rPr>
        <w:t xml:space="preserve">  </w:t>
      </w:r>
      <w:r>
        <w:rPr>
          <w:rFonts w:hint="eastAsia"/>
          <w:color w:val="000000"/>
        </w:rPr>
        <w:t>产品抽样规范</w:t>
      </w:r>
      <w:r>
        <w:rPr>
          <w:rFonts w:hint="eastAsia"/>
          <w:color w:val="000000"/>
        </w:rPr>
        <w:t xml:space="preserve">  </w:t>
      </w:r>
      <w:r>
        <w:rPr>
          <w:rFonts w:hint="eastAsia"/>
          <w:color w:val="000000"/>
        </w:rPr>
        <w:t>第</w:t>
      </w:r>
      <w:r>
        <w:rPr>
          <w:rFonts w:hint="eastAsia"/>
          <w:color w:val="000000"/>
        </w:rPr>
        <w:t>4</w:t>
      </w:r>
      <w:r>
        <w:rPr>
          <w:rFonts w:hint="eastAsia"/>
          <w:color w:val="000000"/>
        </w:rPr>
        <w:t>部分：水果</w:t>
      </w:r>
    </w:p>
    <w:p w:rsidR="00E65AF7" w:rsidRDefault="00F30F44">
      <w:pPr>
        <w:pStyle w:val="afff2"/>
        <w:spacing w:before="240" w:after="240"/>
      </w:pPr>
      <w:r>
        <w:rPr>
          <w:rFonts w:hint="eastAsia"/>
          <w:szCs w:val="21"/>
        </w:rPr>
        <w:t>术语和定义</w:t>
      </w:r>
    </w:p>
    <w:bookmarkStart w:id="39" w:name="_Toc26986532" w:displacedByCustomXml="next"/>
    <w:bookmarkEnd w:id="39"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65AF7" w:rsidRDefault="00F30F44">
          <w:pPr>
            <w:pStyle w:val="afffffd"/>
            <w:ind w:firstLine="420"/>
          </w:pPr>
          <w:r>
            <w:t>下列术语和定义适用于本文件。</w:t>
          </w:r>
        </w:p>
      </w:sdtContent>
    </w:sdt>
    <w:p w:rsidR="00E65AF7" w:rsidRDefault="00F30F44">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地理标志证明商标武宣牛心柿</w:t>
      </w:r>
      <w:r>
        <w:rPr>
          <w:rFonts w:ascii="黑体" w:eastAsia="黑体" w:hAnsi="黑体" w:hint="eastAsia"/>
        </w:rPr>
        <w:t xml:space="preserve">  </w:t>
      </w:r>
      <w:r w:rsidR="00FF7402">
        <w:rPr>
          <w:rFonts w:ascii="黑体" w:eastAsia="黑体" w:hAnsi="黑体"/>
        </w:rPr>
        <w:t>p</w:t>
      </w:r>
      <w:r>
        <w:rPr>
          <w:rFonts w:ascii="黑体" w:eastAsia="黑体" w:hAnsi="黑体" w:hint="eastAsia"/>
        </w:rPr>
        <w:t>roduct of geographical indication certification mark</w:t>
      </w:r>
      <w:r>
        <w:rPr>
          <w:rFonts w:ascii="黑体" w:eastAsia="黑体" w:hAnsi="黑体" w:hint="eastAsia"/>
        </w:rPr>
        <w:t>—</w:t>
      </w:r>
      <w:r>
        <w:rPr>
          <w:rFonts w:ascii="黑体" w:eastAsia="黑体" w:hAnsi="黑体" w:hint="eastAsia"/>
        </w:rPr>
        <w:t>Wuxuan Niuxinshi</w:t>
      </w:r>
    </w:p>
    <w:p w:rsidR="00E65AF7" w:rsidRDefault="00F30F44">
      <w:pPr>
        <w:pStyle w:val="afffffd"/>
        <w:ind w:firstLine="420"/>
      </w:pPr>
      <w:r>
        <w:rPr>
          <w:rFonts w:hint="eastAsia"/>
        </w:rPr>
        <w:t>在第</w:t>
      </w:r>
      <w:r>
        <w:rPr>
          <w:rFonts w:hint="eastAsia"/>
        </w:rPr>
        <w:t>4</w:t>
      </w:r>
      <w:r>
        <w:rPr>
          <w:rFonts w:hint="eastAsia"/>
        </w:rPr>
        <w:t>章范围内栽培</w:t>
      </w:r>
      <w:r>
        <w:rPr>
          <w:rFonts w:hint="eastAsia"/>
        </w:rPr>
        <w:t>、果品质量符合本文件要求的牛心柿。</w:t>
      </w:r>
    </w:p>
    <w:p w:rsidR="00E65AF7" w:rsidRDefault="00F30F44">
      <w:pPr>
        <w:pStyle w:val="afff2"/>
        <w:spacing w:before="240" w:after="240"/>
      </w:pPr>
      <w:r>
        <w:rPr>
          <w:rFonts w:hint="eastAsia"/>
        </w:rPr>
        <w:t>保护范围</w:t>
      </w:r>
    </w:p>
    <w:p w:rsidR="00E65AF7" w:rsidRDefault="00F30F44">
      <w:pPr>
        <w:pStyle w:val="afffffd"/>
        <w:ind w:firstLine="420"/>
      </w:pPr>
      <w:r>
        <w:rPr>
          <w:rFonts w:hint="eastAsia"/>
        </w:rPr>
        <w:t>武宣牛心柿地理标志证明商标的商品生产地域范围包括武宣县辖区内所有行政乡镇，即：金鸡乡、黄茆镇、二塘镇、武宣镇、三里镇、东乡镇、桐岭镇、通挽镇、禄新镇，思灵镇共</w:t>
      </w:r>
      <w:r>
        <w:rPr>
          <w:rFonts w:hint="eastAsia"/>
        </w:rPr>
        <w:t>10</w:t>
      </w:r>
      <w:r>
        <w:rPr>
          <w:rFonts w:hint="eastAsia"/>
        </w:rPr>
        <w:t>个乡镇及其所管辖的</w:t>
      </w:r>
      <w:r>
        <w:rPr>
          <w:rFonts w:hint="eastAsia"/>
        </w:rPr>
        <w:t>142</w:t>
      </w:r>
      <w:r>
        <w:rPr>
          <w:rFonts w:hint="eastAsia"/>
        </w:rPr>
        <w:t>个行政村。地域坐标为北纬</w:t>
      </w:r>
      <w:r>
        <w:rPr>
          <w:rFonts w:hint="eastAsia"/>
        </w:rPr>
        <w:t>2</w:t>
      </w:r>
      <w:r>
        <w:rPr>
          <w:rFonts w:hint="eastAsia"/>
        </w:rPr>
        <w:t>3</w:t>
      </w:r>
      <w:r>
        <w:rPr>
          <w:rFonts w:hint="eastAsia"/>
        </w:rPr>
        <w:t>°</w:t>
      </w:r>
      <w:r>
        <w:rPr>
          <w:rFonts w:hint="eastAsia"/>
        </w:rPr>
        <w:t>1</w:t>
      </w:r>
      <w:r>
        <w:rPr>
          <w:rFonts w:hint="eastAsia"/>
        </w:rPr>
        <w:t>9</w:t>
      </w:r>
      <w:r>
        <w:rPr>
          <w:rFonts w:hint="eastAsia"/>
        </w:rPr>
        <w:t>′～</w:t>
      </w:r>
      <w:r>
        <w:rPr>
          <w:rFonts w:hint="eastAsia"/>
        </w:rPr>
        <w:t>2</w:t>
      </w:r>
      <w:r>
        <w:rPr>
          <w:rFonts w:hint="eastAsia"/>
        </w:rPr>
        <w:t>3</w:t>
      </w:r>
      <w:r>
        <w:rPr>
          <w:rFonts w:hint="eastAsia"/>
        </w:rPr>
        <w:t>°</w:t>
      </w:r>
      <w:r>
        <w:rPr>
          <w:rFonts w:hint="eastAsia"/>
        </w:rPr>
        <w:t>56</w:t>
      </w:r>
      <w:r>
        <w:rPr>
          <w:rFonts w:hint="eastAsia"/>
        </w:rPr>
        <w:t>′、东经</w:t>
      </w:r>
      <w:r>
        <w:rPr>
          <w:rFonts w:hint="eastAsia"/>
        </w:rPr>
        <w:t>109</w:t>
      </w:r>
      <w:r>
        <w:rPr>
          <w:rFonts w:hint="eastAsia"/>
        </w:rPr>
        <w:t>°</w:t>
      </w:r>
      <w:r>
        <w:rPr>
          <w:rFonts w:hint="eastAsia"/>
        </w:rPr>
        <w:t>27</w:t>
      </w:r>
      <w:r>
        <w:rPr>
          <w:rFonts w:hint="eastAsia"/>
        </w:rPr>
        <w:t>′～</w:t>
      </w:r>
      <w:r>
        <w:rPr>
          <w:rFonts w:hint="eastAsia"/>
        </w:rPr>
        <w:t>109</w:t>
      </w:r>
      <w:r>
        <w:rPr>
          <w:rFonts w:hint="eastAsia"/>
        </w:rPr>
        <w:t>°</w:t>
      </w:r>
      <w:r>
        <w:rPr>
          <w:rFonts w:hint="eastAsia"/>
        </w:rPr>
        <w:t>46</w:t>
      </w:r>
      <w:r>
        <w:rPr>
          <w:rFonts w:hint="eastAsia"/>
        </w:rPr>
        <w:t>′</w:t>
      </w:r>
      <w:r>
        <w:rPr>
          <w:rFonts w:hint="eastAsia"/>
        </w:rPr>
        <w:t>。</w:t>
      </w:r>
    </w:p>
    <w:p w:rsidR="00E65AF7" w:rsidRDefault="00F30F44">
      <w:pPr>
        <w:pStyle w:val="afff2"/>
        <w:spacing w:before="240" w:after="240"/>
      </w:pPr>
      <w:r>
        <w:rPr>
          <w:rFonts w:hint="eastAsia"/>
        </w:rPr>
        <w:t>要求</w:t>
      </w:r>
    </w:p>
    <w:p w:rsidR="00E65AF7" w:rsidRDefault="00F30F44">
      <w:pPr>
        <w:pStyle w:val="afff3"/>
        <w:spacing w:before="120" w:after="120"/>
      </w:pPr>
      <w:r>
        <w:rPr>
          <w:rFonts w:hint="eastAsia"/>
        </w:rPr>
        <w:t>感官要求</w:t>
      </w:r>
    </w:p>
    <w:p w:rsidR="00E65AF7" w:rsidRDefault="00F30F44">
      <w:pPr>
        <w:pStyle w:val="afff4"/>
        <w:spacing w:before="120" w:after="120"/>
      </w:pPr>
      <w:r>
        <w:rPr>
          <w:rFonts w:hint="eastAsia"/>
        </w:rPr>
        <w:t>等级划分</w:t>
      </w:r>
    </w:p>
    <w:p w:rsidR="00E65AF7" w:rsidRDefault="00F30F44">
      <w:pPr>
        <w:pStyle w:val="affffffffffff2"/>
        <w:rPr>
          <w:color w:val="000000"/>
        </w:rPr>
      </w:pPr>
      <w:r>
        <w:rPr>
          <w:rFonts w:hint="eastAsia"/>
          <w:color w:val="000000"/>
        </w:rPr>
        <w:t>应符合表</w:t>
      </w:r>
      <w:r>
        <w:rPr>
          <w:rFonts w:hint="eastAsia"/>
          <w:color w:val="000000"/>
        </w:rPr>
        <w:t>1</w:t>
      </w:r>
      <w:r>
        <w:rPr>
          <w:rFonts w:hint="eastAsia"/>
          <w:color w:val="000000"/>
        </w:rPr>
        <w:t>的规定。</w:t>
      </w:r>
    </w:p>
    <w:p w:rsidR="00E65AF7" w:rsidRDefault="00E65AF7">
      <w:pPr>
        <w:pStyle w:val="affffffffffff2"/>
        <w:rPr>
          <w:color w:val="000000"/>
        </w:rPr>
      </w:pPr>
    </w:p>
    <w:p w:rsidR="00E65AF7" w:rsidRDefault="00F30F44">
      <w:pPr>
        <w:pStyle w:val="affffffffffff5"/>
        <w:numPr>
          <w:ilvl w:val="0"/>
          <w:numId w:val="16"/>
        </w:numPr>
        <w:spacing w:before="120" w:after="120"/>
        <w:ind w:left="735"/>
        <w:rPr>
          <w:color w:val="000000"/>
        </w:rPr>
      </w:pPr>
      <w:r>
        <w:rPr>
          <w:rFonts w:hint="eastAsia"/>
          <w:color w:val="000000"/>
        </w:rPr>
        <w:lastRenderedPageBreak/>
        <w:t>感官要求</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8"/>
        <w:gridCol w:w="2395"/>
        <w:gridCol w:w="2393"/>
        <w:gridCol w:w="2391"/>
      </w:tblGrid>
      <w:tr w:rsidR="00E65AF7">
        <w:tc>
          <w:tcPr>
            <w:tcW w:w="2398" w:type="dxa"/>
            <w:vMerge w:val="restart"/>
            <w:tcBorders>
              <w:top w:val="single" w:sz="8" w:space="0" w:color="auto"/>
              <w:left w:val="single" w:sz="8" w:space="0" w:color="auto"/>
            </w:tcBorders>
            <w:vAlign w:val="center"/>
          </w:tcPr>
          <w:p w:rsidR="00E65AF7" w:rsidRDefault="00F30F44">
            <w:pPr>
              <w:pStyle w:val="affffffffffff2"/>
              <w:ind w:firstLineChars="0" w:firstLine="0"/>
              <w:jc w:val="center"/>
              <w:rPr>
                <w:color w:val="000000"/>
                <w:sz w:val="18"/>
                <w:szCs w:val="18"/>
              </w:rPr>
            </w:pPr>
            <w:r>
              <w:rPr>
                <w:rFonts w:hint="eastAsia"/>
                <w:color w:val="000000"/>
                <w:sz w:val="18"/>
                <w:szCs w:val="18"/>
              </w:rPr>
              <w:t>项目</w:t>
            </w:r>
          </w:p>
        </w:tc>
        <w:tc>
          <w:tcPr>
            <w:tcW w:w="7179" w:type="dxa"/>
            <w:gridSpan w:val="3"/>
            <w:tcBorders>
              <w:top w:val="single" w:sz="8" w:space="0" w:color="auto"/>
              <w:bottom w:val="single" w:sz="4" w:space="0" w:color="auto"/>
              <w:right w:val="single" w:sz="8" w:space="0" w:color="auto"/>
            </w:tcBorders>
            <w:vAlign w:val="center"/>
          </w:tcPr>
          <w:p w:rsidR="00E65AF7" w:rsidRDefault="00F30F44">
            <w:pPr>
              <w:pStyle w:val="affffffffffff2"/>
              <w:ind w:firstLineChars="0" w:firstLine="0"/>
              <w:jc w:val="center"/>
              <w:rPr>
                <w:color w:val="000000"/>
                <w:sz w:val="18"/>
                <w:szCs w:val="18"/>
              </w:rPr>
            </w:pPr>
            <w:r>
              <w:rPr>
                <w:rFonts w:hint="eastAsia"/>
                <w:color w:val="000000"/>
                <w:sz w:val="18"/>
                <w:szCs w:val="18"/>
              </w:rPr>
              <w:t>要求</w:t>
            </w:r>
          </w:p>
        </w:tc>
      </w:tr>
      <w:tr w:rsidR="00E65AF7">
        <w:tc>
          <w:tcPr>
            <w:tcW w:w="2398" w:type="dxa"/>
            <w:vMerge/>
            <w:tcBorders>
              <w:left w:val="single" w:sz="8" w:space="0" w:color="auto"/>
              <w:bottom w:val="single" w:sz="8" w:space="0" w:color="auto"/>
            </w:tcBorders>
            <w:vAlign w:val="center"/>
          </w:tcPr>
          <w:p w:rsidR="00E65AF7" w:rsidRDefault="00E65AF7">
            <w:pPr>
              <w:pStyle w:val="affffffffffff2"/>
              <w:ind w:firstLineChars="0" w:firstLine="0"/>
              <w:jc w:val="center"/>
              <w:rPr>
                <w:color w:val="000000"/>
                <w:sz w:val="18"/>
                <w:szCs w:val="18"/>
              </w:rPr>
            </w:pPr>
          </w:p>
        </w:tc>
        <w:tc>
          <w:tcPr>
            <w:tcW w:w="2395" w:type="dxa"/>
            <w:tcBorders>
              <w:top w:val="single" w:sz="4" w:space="0" w:color="auto"/>
              <w:bottom w:val="single" w:sz="8" w:space="0" w:color="auto"/>
              <w:right w:val="single" w:sz="4" w:space="0" w:color="auto"/>
            </w:tcBorders>
            <w:vAlign w:val="center"/>
          </w:tcPr>
          <w:p w:rsidR="00E65AF7" w:rsidRDefault="00F30F44">
            <w:pPr>
              <w:pStyle w:val="affffffffffff2"/>
              <w:ind w:firstLineChars="0" w:firstLine="0"/>
              <w:jc w:val="center"/>
              <w:rPr>
                <w:color w:val="000000"/>
                <w:sz w:val="18"/>
                <w:szCs w:val="18"/>
              </w:rPr>
            </w:pPr>
            <w:r>
              <w:rPr>
                <w:rFonts w:hint="eastAsia"/>
                <w:color w:val="000000"/>
                <w:sz w:val="18"/>
                <w:szCs w:val="18"/>
              </w:rPr>
              <w:t>特级</w:t>
            </w:r>
          </w:p>
        </w:tc>
        <w:tc>
          <w:tcPr>
            <w:tcW w:w="2393" w:type="dxa"/>
            <w:tcBorders>
              <w:top w:val="single" w:sz="4" w:space="0" w:color="auto"/>
              <w:left w:val="single" w:sz="4" w:space="0" w:color="auto"/>
              <w:bottom w:val="single" w:sz="8" w:space="0" w:color="auto"/>
              <w:right w:val="single" w:sz="4" w:space="0" w:color="auto"/>
            </w:tcBorders>
            <w:vAlign w:val="center"/>
          </w:tcPr>
          <w:p w:rsidR="00E65AF7" w:rsidRDefault="00F30F44">
            <w:pPr>
              <w:pStyle w:val="affffffffffff2"/>
              <w:ind w:firstLineChars="0" w:firstLine="0"/>
              <w:jc w:val="center"/>
              <w:rPr>
                <w:color w:val="000000"/>
                <w:sz w:val="18"/>
                <w:szCs w:val="18"/>
              </w:rPr>
            </w:pPr>
            <w:r>
              <w:rPr>
                <w:rFonts w:hint="eastAsia"/>
                <w:color w:val="000000"/>
                <w:sz w:val="18"/>
                <w:szCs w:val="18"/>
              </w:rPr>
              <w:t>一级</w:t>
            </w:r>
          </w:p>
        </w:tc>
        <w:tc>
          <w:tcPr>
            <w:tcW w:w="2391" w:type="dxa"/>
            <w:tcBorders>
              <w:top w:val="single" w:sz="4" w:space="0" w:color="auto"/>
              <w:left w:val="single" w:sz="4" w:space="0" w:color="auto"/>
              <w:bottom w:val="single" w:sz="8" w:space="0" w:color="auto"/>
              <w:right w:val="single" w:sz="8" w:space="0" w:color="auto"/>
            </w:tcBorders>
            <w:vAlign w:val="center"/>
          </w:tcPr>
          <w:p w:rsidR="00E65AF7" w:rsidRDefault="00F30F44">
            <w:pPr>
              <w:pStyle w:val="affffffffffff2"/>
              <w:ind w:firstLineChars="0" w:firstLine="0"/>
              <w:jc w:val="center"/>
              <w:rPr>
                <w:color w:val="000000"/>
                <w:sz w:val="18"/>
                <w:szCs w:val="18"/>
              </w:rPr>
            </w:pPr>
            <w:r>
              <w:rPr>
                <w:rFonts w:hint="eastAsia"/>
                <w:color w:val="000000"/>
                <w:sz w:val="18"/>
                <w:szCs w:val="18"/>
              </w:rPr>
              <w:t>二级</w:t>
            </w:r>
          </w:p>
        </w:tc>
      </w:tr>
      <w:tr w:rsidR="00E65AF7">
        <w:tc>
          <w:tcPr>
            <w:tcW w:w="2398" w:type="dxa"/>
            <w:tcBorders>
              <w:top w:val="single" w:sz="8" w:space="0" w:color="auto"/>
              <w:left w:val="single" w:sz="8" w:space="0" w:color="auto"/>
              <w:bottom w:val="single" w:sz="4" w:space="0" w:color="auto"/>
              <w:right w:val="single" w:sz="4" w:space="0" w:color="auto"/>
            </w:tcBorders>
            <w:vAlign w:val="center"/>
          </w:tcPr>
          <w:p w:rsidR="00E65AF7" w:rsidRDefault="00F30F44">
            <w:pPr>
              <w:pStyle w:val="affffffffffff2"/>
              <w:ind w:firstLineChars="0" w:firstLine="0"/>
              <w:jc w:val="center"/>
              <w:rPr>
                <w:color w:val="000000"/>
                <w:sz w:val="18"/>
                <w:szCs w:val="18"/>
              </w:rPr>
            </w:pPr>
            <w:r>
              <w:rPr>
                <w:rFonts w:hint="eastAsia"/>
                <w:sz w:val="18"/>
                <w:szCs w:val="18"/>
              </w:rPr>
              <w:t>外观</w:t>
            </w:r>
          </w:p>
        </w:tc>
        <w:tc>
          <w:tcPr>
            <w:tcW w:w="7179" w:type="dxa"/>
            <w:gridSpan w:val="3"/>
            <w:tcBorders>
              <w:top w:val="single" w:sz="8" w:space="0" w:color="auto"/>
              <w:left w:val="single" w:sz="4" w:space="0" w:color="auto"/>
              <w:bottom w:val="single" w:sz="4" w:space="0" w:color="auto"/>
              <w:right w:val="single" w:sz="8" w:space="0" w:color="auto"/>
            </w:tcBorders>
            <w:vAlign w:val="center"/>
          </w:tcPr>
          <w:p w:rsidR="00E65AF7" w:rsidRDefault="00F30F44">
            <w:pPr>
              <w:pStyle w:val="affffffffffff2"/>
              <w:ind w:firstLineChars="0" w:firstLine="0"/>
              <w:jc w:val="center"/>
              <w:rPr>
                <w:color w:val="000000"/>
                <w:sz w:val="18"/>
                <w:szCs w:val="18"/>
              </w:rPr>
            </w:pPr>
            <w:r>
              <w:rPr>
                <w:rFonts w:hint="eastAsia"/>
                <w:color w:val="000000"/>
                <w:sz w:val="18"/>
                <w:szCs w:val="18"/>
              </w:rPr>
              <w:t>果实完整良好，新鲜洁净，果皮薄、光滑，具有本品种固有的特性</w:t>
            </w:r>
          </w:p>
        </w:tc>
      </w:tr>
      <w:tr w:rsidR="00E65AF7">
        <w:tc>
          <w:tcPr>
            <w:tcW w:w="2398" w:type="dxa"/>
            <w:tcBorders>
              <w:top w:val="single" w:sz="4" w:space="0" w:color="auto"/>
              <w:left w:val="single" w:sz="8" w:space="0" w:color="auto"/>
              <w:right w:val="single" w:sz="4" w:space="0" w:color="auto"/>
            </w:tcBorders>
            <w:vAlign w:val="center"/>
          </w:tcPr>
          <w:p w:rsidR="00E65AF7" w:rsidRDefault="00F30F44">
            <w:pPr>
              <w:pStyle w:val="affffffffffff2"/>
              <w:ind w:firstLineChars="0" w:firstLine="0"/>
              <w:jc w:val="center"/>
              <w:rPr>
                <w:sz w:val="18"/>
                <w:szCs w:val="18"/>
              </w:rPr>
            </w:pPr>
            <w:r>
              <w:rPr>
                <w:rFonts w:hint="eastAsia"/>
                <w:color w:val="000000"/>
                <w:sz w:val="18"/>
                <w:szCs w:val="18"/>
              </w:rPr>
              <w:t>色泽</w:t>
            </w:r>
          </w:p>
        </w:tc>
        <w:tc>
          <w:tcPr>
            <w:tcW w:w="7179" w:type="dxa"/>
            <w:gridSpan w:val="3"/>
            <w:tcBorders>
              <w:top w:val="single" w:sz="4" w:space="0" w:color="auto"/>
              <w:left w:val="single" w:sz="4" w:space="0" w:color="auto"/>
              <w:right w:val="single" w:sz="8" w:space="0" w:color="auto"/>
            </w:tcBorders>
            <w:vAlign w:val="center"/>
          </w:tcPr>
          <w:p w:rsidR="00E65AF7" w:rsidRDefault="00F30F44">
            <w:pPr>
              <w:pStyle w:val="affffffffffff2"/>
              <w:ind w:firstLineChars="0" w:firstLine="0"/>
              <w:jc w:val="center"/>
              <w:rPr>
                <w:color w:val="000000"/>
                <w:sz w:val="18"/>
                <w:szCs w:val="18"/>
              </w:rPr>
            </w:pPr>
            <w:r>
              <w:rPr>
                <w:rFonts w:hint="eastAsia"/>
                <w:color w:val="000000"/>
                <w:sz w:val="18"/>
                <w:szCs w:val="18"/>
              </w:rPr>
              <w:t>果面橙红或橙黄，有果粉；果肉橙黄色，无核</w:t>
            </w:r>
          </w:p>
        </w:tc>
      </w:tr>
      <w:tr w:rsidR="00E65AF7">
        <w:tc>
          <w:tcPr>
            <w:tcW w:w="2398" w:type="dxa"/>
            <w:tcBorders>
              <w:left w:val="single" w:sz="8" w:space="0" w:color="auto"/>
              <w:bottom w:val="single" w:sz="4" w:space="0" w:color="000000"/>
            </w:tcBorders>
            <w:vAlign w:val="center"/>
          </w:tcPr>
          <w:p w:rsidR="00E65AF7" w:rsidRDefault="00F30F44">
            <w:pPr>
              <w:pStyle w:val="affffffffffff2"/>
              <w:ind w:firstLineChars="0" w:firstLine="0"/>
              <w:jc w:val="center"/>
              <w:rPr>
                <w:color w:val="000000"/>
                <w:sz w:val="18"/>
                <w:szCs w:val="18"/>
              </w:rPr>
            </w:pPr>
            <w:r>
              <w:rPr>
                <w:rFonts w:hint="eastAsia"/>
                <w:sz w:val="18"/>
                <w:szCs w:val="18"/>
              </w:rPr>
              <w:t>果形</w:t>
            </w:r>
          </w:p>
        </w:tc>
        <w:tc>
          <w:tcPr>
            <w:tcW w:w="4788" w:type="dxa"/>
            <w:gridSpan w:val="2"/>
            <w:vAlign w:val="center"/>
          </w:tcPr>
          <w:p w:rsidR="00E65AF7" w:rsidRDefault="00F30F44">
            <w:pPr>
              <w:pStyle w:val="affffffffffff2"/>
              <w:ind w:firstLineChars="0" w:firstLine="0"/>
              <w:jc w:val="center"/>
              <w:rPr>
                <w:color w:val="000000"/>
                <w:sz w:val="18"/>
                <w:szCs w:val="18"/>
              </w:rPr>
            </w:pPr>
            <w:r>
              <w:rPr>
                <w:rFonts w:hint="eastAsia"/>
                <w:color w:val="000000"/>
                <w:sz w:val="18"/>
                <w:szCs w:val="18"/>
              </w:rPr>
              <w:t>心脏形，果顶微凸或平，萼片</w:t>
            </w:r>
            <w:r>
              <w:rPr>
                <w:rFonts w:hint="eastAsia"/>
                <w:color w:val="000000"/>
                <w:sz w:val="18"/>
                <w:szCs w:val="18"/>
              </w:rPr>
              <w:t>4</w:t>
            </w:r>
            <w:r>
              <w:rPr>
                <w:rFonts w:hint="eastAsia"/>
                <w:color w:val="000000"/>
                <w:sz w:val="18"/>
                <w:szCs w:val="18"/>
              </w:rPr>
              <w:t>片，无机械损伤，无病虫害，无农药残留</w:t>
            </w:r>
          </w:p>
        </w:tc>
        <w:tc>
          <w:tcPr>
            <w:tcW w:w="2391" w:type="dxa"/>
            <w:tcBorders>
              <w:right w:val="single" w:sz="8" w:space="0" w:color="auto"/>
            </w:tcBorders>
            <w:vAlign w:val="center"/>
          </w:tcPr>
          <w:p w:rsidR="00E65AF7" w:rsidRDefault="00F30F44">
            <w:pPr>
              <w:pStyle w:val="affffffffffff2"/>
              <w:ind w:firstLineChars="0" w:firstLine="0"/>
              <w:jc w:val="center"/>
              <w:rPr>
                <w:color w:val="000000"/>
                <w:sz w:val="18"/>
                <w:szCs w:val="18"/>
              </w:rPr>
            </w:pPr>
            <w:r>
              <w:rPr>
                <w:rFonts w:hint="eastAsia"/>
                <w:color w:val="000000"/>
                <w:sz w:val="18"/>
                <w:szCs w:val="18"/>
              </w:rPr>
              <w:t>心脏形，果顶微凸或平，萼片</w:t>
            </w:r>
            <w:r>
              <w:rPr>
                <w:rFonts w:hint="eastAsia"/>
                <w:color w:val="000000"/>
                <w:sz w:val="18"/>
                <w:szCs w:val="18"/>
              </w:rPr>
              <w:t>4</w:t>
            </w:r>
            <w:r>
              <w:rPr>
                <w:rFonts w:hint="eastAsia"/>
                <w:color w:val="000000"/>
                <w:sz w:val="18"/>
                <w:szCs w:val="18"/>
              </w:rPr>
              <w:t>片，允许有轻微凹陷或凸起</w:t>
            </w:r>
          </w:p>
        </w:tc>
      </w:tr>
      <w:tr w:rsidR="00E65AF7">
        <w:tc>
          <w:tcPr>
            <w:tcW w:w="2398" w:type="dxa"/>
            <w:tcBorders>
              <w:left w:val="single" w:sz="8" w:space="0" w:color="auto"/>
              <w:bottom w:val="single" w:sz="4" w:space="0" w:color="auto"/>
            </w:tcBorders>
            <w:vAlign w:val="center"/>
          </w:tcPr>
          <w:p w:rsidR="00E65AF7" w:rsidRDefault="00F30F44">
            <w:pPr>
              <w:pStyle w:val="affffffffffff2"/>
              <w:ind w:firstLineChars="0" w:firstLine="0"/>
              <w:jc w:val="center"/>
              <w:rPr>
                <w:sz w:val="18"/>
                <w:szCs w:val="18"/>
              </w:rPr>
            </w:pPr>
            <w:r>
              <w:rPr>
                <w:rFonts w:hint="eastAsia"/>
                <w:sz w:val="18"/>
                <w:szCs w:val="18"/>
              </w:rPr>
              <w:t>果蒂</w:t>
            </w:r>
          </w:p>
        </w:tc>
        <w:tc>
          <w:tcPr>
            <w:tcW w:w="4788" w:type="dxa"/>
            <w:gridSpan w:val="2"/>
            <w:vAlign w:val="center"/>
          </w:tcPr>
          <w:p w:rsidR="00E65AF7" w:rsidRDefault="00F30F44">
            <w:pPr>
              <w:pStyle w:val="affffffffffff2"/>
              <w:ind w:firstLineChars="0" w:firstLine="0"/>
              <w:jc w:val="center"/>
              <w:rPr>
                <w:sz w:val="18"/>
                <w:szCs w:val="18"/>
              </w:rPr>
            </w:pPr>
            <w:r>
              <w:rPr>
                <w:rFonts w:hint="eastAsia"/>
                <w:sz w:val="18"/>
                <w:szCs w:val="18"/>
              </w:rPr>
              <w:t>完整</w:t>
            </w:r>
          </w:p>
        </w:tc>
        <w:tc>
          <w:tcPr>
            <w:tcW w:w="2391" w:type="dxa"/>
            <w:tcBorders>
              <w:right w:val="single" w:sz="8" w:space="0" w:color="auto"/>
            </w:tcBorders>
            <w:vAlign w:val="center"/>
          </w:tcPr>
          <w:p w:rsidR="00E65AF7" w:rsidRDefault="00F30F44">
            <w:pPr>
              <w:pStyle w:val="affffffffffff2"/>
              <w:ind w:firstLineChars="0" w:firstLine="0"/>
              <w:jc w:val="center"/>
              <w:rPr>
                <w:sz w:val="18"/>
                <w:szCs w:val="18"/>
              </w:rPr>
            </w:pPr>
            <w:r>
              <w:rPr>
                <w:rFonts w:hint="eastAsia"/>
                <w:sz w:val="18"/>
                <w:szCs w:val="18"/>
              </w:rPr>
              <w:t>允许有轻微损伤</w:t>
            </w:r>
          </w:p>
        </w:tc>
      </w:tr>
      <w:tr w:rsidR="00E65AF7">
        <w:tc>
          <w:tcPr>
            <w:tcW w:w="2398" w:type="dxa"/>
            <w:tcBorders>
              <w:top w:val="single" w:sz="4" w:space="0" w:color="auto"/>
              <w:left w:val="single" w:sz="8" w:space="0" w:color="auto"/>
              <w:bottom w:val="single" w:sz="4" w:space="0" w:color="auto"/>
            </w:tcBorders>
            <w:vAlign w:val="center"/>
          </w:tcPr>
          <w:p w:rsidR="00E65AF7" w:rsidRDefault="00F30F44">
            <w:pPr>
              <w:pStyle w:val="affffffffffff2"/>
              <w:ind w:firstLineChars="0" w:firstLine="0"/>
              <w:jc w:val="center"/>
              <w:rPr>
                <w:sz w:val="18"/>
                <w:szCs w:val="18"/>
              </w:rPr>
            </w:pPr>
            <w:r>
              <w:rPr>
                <w:rFonts w:hint="eastAsia"/>
                <w:sz w:val="18"/>
                <w:szCs w:val="18"/>
              </w:rPr>
              <w:t xml:space="preserve">         </w:t>
            </w:r>
            <w:r>
              <w:rPr>
                <w:rFonts w:hint="eastAsia"/>
                <w:sz w:val="18"/>
                <w:szCs w:val="18"/>
              </w:rPr>
              <w:t>单果重（</w:t>
            </w:r>
            <w:r>
              <w:rPr>
                <w:rFonts w:hint="eastAsia"/>
                <w:sz w:val="18"/>
                <w:szCs w:val="18"/>
              </w:rPr>
              <w:t xml:space="preserve">g)    </w:t>
            </w:r>
            <w:r>
              <w:rPr>
                <w:rFonts w:hint="eastAsia"/>
                <w:sz w:val="18"/>
                <w:szCs w:val="18"/>
              </w:rPr>
              <w:t>≥</w:t>
            </w:r>
          </w:p>
        </w:tc>
        <w:tc>
          <w:tcPr>
            <w:tcW w:w="2395" w:type="dxa"/>
            <w:vAlign w:val="center"/>
          </w:tcPr>
          <w:p w:rsidR="00E65AF7" w:rsidRDefault="00F30F44">
            <w:pPr>
              <w:pStyle w:val="affffffffffff2"/>
              <w:ind w:firstLineChars="0" w:firstLine="0"/>
              <w:jc w:val="center"/>
              <w:rPr>
                <w:sz w:val="18"/>
                <w:szCs w:val="18"/>
              </w:rPr>
            </w:pPr>
            <w:r>
              <w:rPr>
                <w:rFonts w:hint="eastAsia"/>
                <w:sz w:val="18"/>
                <w:szCs w:val="18"/>
              </w:rPr>
              <w:t>150</w:t>
            </w:r>
          </w:p>
        </w:tc>
        <w:tc>
          <w:tcPr>
            <w:tcW w:w="2393" w:type="dxa"/>
            <w:vAlign w:val="center"/>
          </w:tcPr>
          <w:p w:rsidR="00E65AF7" w:rsidRDefault="00F30F44">
            <w:pPr>
              <w:pStyle w:val="affffffffffff2"/>
              <w:ind w:firstLineChars="0" w:firstLine="0"/>
              <w:jc w:val="center"/>
              <w:rPr>
                <w:sz w:val="18"/>
                <w:szCs w:val="18"/>
              </w:rPr>
            </w:pPr>
            <w:r>
              <w:rPr>
                <w:rFonts w:hint="eastAsia"/>
                <w:sz w:val="18"/>
                <w:szCs w:val="18"/>
              </w:rPr>
              <w:t>125</w:t>
            </w:r>
          </w:p>
        </w:tc>
        <w:tc>
          <w:tcPr>
            <w:tcW w:w="2391" w:type="dxa"/>
            <w:tcBorders>
              <w:right w:val="single" w:sz="8" w:space="0" w:color="auto"/>
            </w:tcBorders>
            <w:vAlign w:val="center"/>
          </w:tcPr>
          <w:p w:rsidR="00E65AF7" w:rsidRDefault="00F30F44">
            <w:pPr>
              <w:pStyle w:val="affffffffffff2"/>
              <w:ind w:firstLineChars="0" w:firstLine="0"/>
              <w:jc w:val="center"/>
              <w:rPr>
                <w:sz w:val="18"/>
                <w:szCs w:val="18"/>
              </w:rPr>
            </w:pPr>
            <w:r>
              <w:rPr>
                <w:rFonts w:hint="eastAsia"/>
                <w:sz w:val="18"/>
                <w:szCs w:val="18"/>
              </w:rPr>
              <w:t>100</w:t>
            </w:r>
          </w:p>
        </w:tc>
      </w:tr>
      <w:tr w:rsidR="00E65AF7">
        <w:tc>
          <w:tcPr>
            <w:tcW w:w="2398" w:type="dxa"/>
            <w:tcBorders>
              <w:top w:val="single" w:sz="4" w:space="0" w:color="auto"/>
              <w:left w:val="single" w:sz="8" w:space="0" w:color="auto"/>
              <w:bottom w:val="single" w:sz="4" w:space="0" w:color="auto"/>
            </w:tcBorders>
            <w:vAlign w:val="center"/>
          </w:tcPr>
          <w:p w:rsidR="00E65AF7" w:rsidRDefault="00F30F44">
            <w:pPr>
              <w:widowControl/>
              <w:jc w:val="center"/>
              <w:rPr>
                <w:rFonts w:ascii="宋体" w:hAnsi="Times New Roman"/>
                <w:kern w:val="0"/>
                <w:sz w:val="18"/>
                <w:szCs w:val="18"/>
              </w:rPr>
            </w:pPr>
            <w:r>
              <w:rPr>
                <w:rFonts w:ascii="宋体" w:hAnsi="Times New Roman" w:hint="eastAsia"/>
                <w:kern w:val="0"/>
                <w:sz w:val="18"/>
                <w:szCs w:val="18"/>
              </w:rPr>
              <w:t>风味</w:t>
            </w:r>
          </w:p>
        </w:tc>
        <w:tc>
          <w:tcPr>
            <w:tcW w:w="7179" w:type="dxa"/>
            <w:gridSpan w:val="3"/>
            <w:tcBorders>
              <w:right w:val="single" w:sz="8" w:space="0" w:color="auto"/>
            </w:tcBorders>
            <w:vAlign w:val="center"/>
          </w:tcPr>
          <w:p w:rsidR="00E65AF7" w:rsidRDefault="00F30F44">
            <w:pPr>
              <w:pStyle w:val="affffffffffff2"/>
              <w:ind w:firstLineChars="0" w:firstLine="0"/>
              <w:jc w:val="center"/>
              <w:rPr>
                <w:sz w:val="18"/>
                <w:szCs w:val="18"/>
              </w:rPr>
            </w:pPr>
            <w:r>
              <w:rPr>
                <w:rFonts w:hint="eastAsia"/>
                <w:sz w:val="18"/>
                <w:szCs w:val="18"/>
              </w:rPr>
              <w:t>具有柿饼应有的滋味和风味，甘甜适口，脆柿香甜内爽口，无涩味及其它异味</w:t>
            </w:r>
          </w:p>
        </w:tc>
      </w:tr>
      <w:tr w:rsidR="00E65AF7">
        <w:tc>
          <w:tcPr>
            <w:tcW w:w="2398" w:type="dxa"/>
            <w:tcBorders>
              <w:top w:val="single" w:sz="4" w:space="0" w:color="auto"/>
              <w:left w:val="single" w:sz="8" w:space="0" w:color="auto"/>
              <w:bottom w:val="single" w:sz="8" w:space="0" w:color="auto"/>
            </w:tcBorders>
            <w:vAlign w:val="center"/>
          </w:tcPr>
          <w:p w:rsidR="00E65AF7" w:rsidRDefault="00F30F44">
            <w:pPr>
              <w:widowControl/>
              <w:jc w:val="center"/>
              <w:rPr>
                <w:rFonts w:ascii="宋体" w:hAnsi="Times New Roman"/>
                <w:kern w:val="0"/>
                <w:sz w:val="18"/>
                <w:szCs w:val="18"/>
              </w:rPr>
            </w:pPr>
            <w:r>
              <w:rPr>
                <w:rFonts w:ascii="宋体" w:hAnsi="Times New Roman" w:hint="eastAsia"/>
                <w:kern w:val="0"/>
                <w:sz w:val="18"/>
                <w:szCs w:val="18"/>
              </w:rPr>
              <w:t>组织形态</w:t>
            </w:r>
          </w:p>
        </w:tc>
        <w:tc>
          <w:tcPr>
            <w:tcW w:w="7179" w:type="dxa"/>
            <w:gridSpan w:val="3"/>
            <w:tcBorders>
              <w:bottom w:val="single" w:sz="8" w:space="0" w:color="auto"/>
              <w:right w:val="single" w:sz="8" w:space="0" w:color="auto"/>
            </w:tcBorders>
            <w:vAlign w:val="center"/>
          </w:tcPr>
          <w:p w:rsidR="00E65AF7" w:rsidRDefault="00F30F44">
            <w:pPr>
              <w:pStyle w:val="affffffffffff2"/>
              <w:ind w:firstLineChars="0" w:firstLine="0"/>
              <w:jc w:val="center"/>
              <w:rPr>
                <w:sz w:val="18"/>
                <w:szCs w:val="18"/>
              </w:rPr>
            </w:pPr>
            <w:r>
              <w:rPr>
                <w:rFonts w:hint="eastAsia"/>
                <w:sz w:val="18"/>
                <w:szCs w:val="18"/>
              </w:rPr>
              <w:t>均匀，扁园形无破头，无脱蒂，无腐烂变质，无腰带，无绿霉及黑霉斑点，无核</w:t>
            </w:r>
          </w:p>
        </w:tc>
      </w:tr>
    </w:tbl>
    <w:p w:rsidR="00E65AF7" w:rsidRDefault="00F30F44">
      <w:pPr>
        <w:pStyle w:val="afff4"/>
        <w:spacing w:before="120" w:after="120"/>
      </w:pPr>
      <w:r>
        <w:rPr>
          <w:rFonts w:hint="eastAsia"/>
        </w:rPr>
        <w:t>感官容许度</w:t>
      </w:r>
    </w:p>
    <w:p w:rsidR="00E65AF7" w:rsidRDefault="00F30F44">
      <w:pPr>
        <w:pStyle w:val="afffffffff8"/>
      </w:pPr>
      <w:r>
        <w:rPr>
          <w:rFonts w:hint="eastAsia"/>
        </w:rPr>
        <w:t>特级、一级柿果允许有</w:t>
      </w:r>
      <w:r>
        <w:rPr>
          <w:rFonts w:hint="eastAsia"/>
        </w:rPr>
        <w:t>3</w:t>
      </w:r>
      <w:r>
        <w:rPr>
          <w:rFonts w:hint="eastAsia"/>
        </w:rPr>
        <w:t>％的果实不符合等级规定的质量要求，但符合相邻下一级的质量要求，其中机械损伤不</w:t>
      </w:r>
      <w:r w:rsidR="00FF7402">
        <w:rPr>
          <w:rFonts w:hint="eastAsia"/>
        </w:rPr>
        <w:t>应</w:t>
      </w:r>
      <w:bookmarkStart w:id="40" w:name="_GoBack"/>
      <w:bookmarkEnd w:id="40"/>
      <w:r>
        <w:rPr>
          <w:rFonts w:hint="eastAsia"/>
        </w:rPr>
        <w:t>超过</w:t>
      </w:r>
      <w:r>
        <w:rPr>
          <w:rFonts w:hint="eastAsia"/>
        </w:rPr>
        <w:t>1</w:t>
      </w:r>
      <w:r>
        <w:rPr>
          <w:rFonts w:hint="eastAsia"/>
        </w:rPr>
        <w:t>％。</w:t>
      </w:r>
    </w:p>
    <w:p w:rsidR="00E65AF7" w:rsidRDefault="00F30F44">
      <w:pPr>
        <w:pStyle w:val="afffffffff8"/>
      </w:pPr>
      <w:r>
        <w:rPr>
          <w:rFonts w:hint="eastAsia"/>
        </w:rPr>
        <w:t>二级柿果允许有</w:t>
      </w:r>
      <w:r>
        <w:rPr>
          <w:rFonts w:hint="eastAsia"/>
        </w:rPr>
        <w:t>5</w:t>
      </w:r>
      <w:r>
        <w:rPr>
          <w:rFonts w:hint="eastAsia"/>
        </w:rPr>
        <w:t>％的果实不符合等级规定的质量要求，机械损伤不</w:t>
      </w:r>
      <w:r w:rsidR="00FF7402">
        <w:rPr>
          <w:rFonts w:hint="eastAsia"/>
        </w:rPr>
        <w:t>应</w:t>
      </w:r>
      <w:r>
        <w:rPr>
          <w:rFonts w:hint="eastAsia"/>
        </w:rPr>
        <w:t>超过</w:t>
      </w:r>
      <w:r>
        <w:rPr>
          <w:rFonts w:hint="eastAsia"/>
        </w:rPr>
        <w:t>1</w:t>
      </w:r>
      <w:r>
        <w:rPr>
          <w:rFonts w:hint="eastAsia"/>
        </w:rPr>
        <w:t>％。</w:t>
      </w:r>
    </w:p>
    <w:p w:rsidR="00E65AF7" w:rsidRDefault="00F30F44">
      <w:pPr>
        <w:pStyle w:val="afff4"/>
        <w:spacing w:before="120" w:after="120"/>
      </w:pPr>
      <w:r>
        <w:rPr>
          <w:rFonts w:hint="eastAsia"/>
        </w:rPr>
        <w:t>单果重容许度</w:t>
      </w:r>
    </w:p>
    <w:p w:rsidR="00E65AF7" w:rsidRDefault="00F30F44">
      <w:pPr>
        <w:pStyle w:val="afffffffff8"/>
      </w:pPr>
      <w:r>
        <w:rPr>
          <w:rFonts w:hint="eastAsia"/>
        </w:rPr>
        <w:t>各等级对单果重有规定的牛心柿，允许</w:t>
      </w:r>
      <w:r>
        <w:rPr>
          <w:rFonts w:hint="eastAsia"/>
        </w:rPr>
        <w:t>5</w:t>
      </w:r>
      <w:r>
        <w:rPr>
          <w:rFonts w:hint="eastAsia"/>
        </w:rPr>
        <w:t>％低于规定单果重差别的范围。</w:t>
      </w:r>
    </w:p>
    <w:p w:rsidR="00E65AF7" w:rsidRDefault="00F30F44">
      <w:pPr>
        <w:pStyle w:val="afffffffff8"/>
      </w:pPr>
      <w:r>
        <w:rPr>
          <w:rFonts w:hint="eastAsia"/>
        </w:rPr>
        <w:t>各级果品容许度规定允许的不合格果，只能是邻级果，不允许隔级果。</w:t>
      </w:r>
    </w:p>
    <w:p w:rsidR="00E65AF7" w:rsidRDefault="00F30F44">
      <w:pPr>
        <w:pStyle w:val="afffffffff8"/>
      </w:pPr>
      <w:r>
        <w:rPr>
          <w:rFonts w:hint="eastAsia"/>
        </w:rPr>
        <w:t>容许度的测定以检验全部抽检包装件的平均数计算。</w:t>
      </w:r>
    </w:p>
    <w:p w:rsidR="00E65AF7" w:rsidRDefault="00F30F44">
      <w:pPr>
        <w:pStyle w:val="afff3"/>
        <w:spacing w:before="120" w:after="120"/>
      </w:pPr>
      <w:r>
        <w:rPr>
          <w:rFonts w:hint="eastAsia"/>
        </w:rPr>
        <w:t>理化指标</w:t>
      </w:r>
    </w:p>
    <w:p w:rsidR="00E65AF7" w:rsidRDefault="00F30F44">
      <w:pPr>
        <w:pStyle w:val="affffffffffff2"/>
        <w:rPr>
          <w:color w:val="000000"/>
        </w:rPr>
      </w:pPr>
      <w:r>
        <w:rPr>
          <w:rFonts w:hint="eastAsia"/>
          <w:color w:val="000000"/>
        </w:rPr>
        <w:t>应符合表</w:t>
      </w:r>
      <w:r>
        <w:rPr>
          <w:rFonts w:hint="eastAsia"/>
          <w:color w:val="000000"/>
        </w:rPr>
        <w:t>2</w:t>
      </w:r>
      <w:r>
        <w:rPr>
          <w:rFonts w:hint="eastAsia"/>
          <w:color w:val="000000"/>
        </w:rPr>
        <w:t>的规定。</w:t>
      </w:r>
    </w:p>
    <w:p w:rsidR="00E65AF7" w:rsidRDefault="00F30F44">
      <w:pPr>
        <w:pStyle w:val="affffffffffff5"/>
        <w:numPr>
          <w:ilvl w:val="0"/>
          <w:numId w:val="16"/>
        </w:numPr>
        <w:spacing w:before="120" w:after="120"/>
        <w:ind w:left="735"/>
        <w:rPr>
          <w:color w:val="000000"/>
        </w:rPr>
      </w:pPr>
      <w:r>
        <w:rPr>
          <w:rFonts w:hint="eastAsia"/>
          <w:color w:val="000000"/>
        </w:rPr>
        <w:t>理化指标</w:t>
      </w:r>
    </w:p>
    <w:tbl>
      <w:tblPr>
        <w:tblStyle w:val="13"/>
        <w:tblW w:w="509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80"/>
        <w:gridCol w:w="6963"/>
      </w:tblGrid>
      <w:tr w:rsidR="00E65AF7">
        <w:trPr>
          <w:trHeight w:val="393"/>
          <w:tblHeader/>
          <w:jc w:val="center"/>
        </w:trPr>
        <w:tc>
          <w:tcPr>
            <w:tcW w:w="1352" w:type="pct"/>
            <w:tcBorders>
              <w:top w:val="single" w:sz="8" w:space="0" w:color="auto"/>
              <w:bottom w:val="single" w:sz="8" w:space="0" w:color="auto"/>
            </w:tcBorders>
            <w:shd w:val="clear" w:color="auto" w:fill="auto"/>
            <w:vAlign w:val="center"/>
          </w:tcPr>
          <w:p w:rsidR="00E65AF7" w:rsidRDefault="00F30F44">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项目</w:t>
            </w:r>
          </w:p>
        </w:tc>
        <w:tc>
          <w:tcPr>
            <w:tcW w:w="3647" w:type="pct"/>
            <w:tcBorders>
              <w:top w:val="single" w:sz="8" w:space="0" w:color="auto"/>
              <w:bottom w:val="single" w:sz="8" w:space="0" w:color="auto"/>
            </w:tcBorders>
            <w:shd w:val="clear" w:color="auto" w:fill="auto"/>
            <w:vAlign w:val="center"/>
          </w:tcPr>
          <w:p w:rsidR="00E65AF7" w:rsidRDefault="00F30F44">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指标</w:t>
            </w:r>
          </w:p>
        </w:tc>
      </w:tr>
      <w:tr w:rsidR="00E65AF7">
        <w:trPr>
          <w:trHeight w:val="411"/>
          <w:tblHeader/>
          <w:jc w:val="center"/>
        </w:trPr>
        <w:tc>
          <w:tcPr>
            <w:tcW w:w="1352" w:type="pct"/>
            <w:tcBorders>
              <w:top w:val="single" w:sz="8" w:space="0" w:color="auto"/>
              <w:bottom w:val="single" w:sz="4" w:space="0" w:color="auto"/>
            </w:tcBorders>
            <w:shd w:val="clear" w:color="auto" w:fill="auto"/>
            <w:vAlign w:val="center"/>
          </w:tcPr>
          <w:p w:rsidR="00E65AF7" w:rsidRDefault="00F30F44">
            <w:pPr>
              <w:widowControl/>
              <w:autoSpaceDE w:val="0"/>
              <w:autoSpaceDN w:val="0"/>
              <w:adjustRightInd/>
              <w:spacing w:line="240" w:lineRule="auto"/>
              <w:jc w:val="left"/>
              <w:rPr>
                <w:rFonts w:ascii="宋体" w:hAnsi="Times New Roman"/>
                <w:kern w:val="0"/>
                <w:sz w:val="18"/>
                <w:szCs w:val="20"/>
              </w:rPr>
            </w:pPr>
            <w:r>
              <w:rPr>
                <w:rFonts w:ascii="宋体" w:hAnsi="Times New Roman" w:hint="eastAsia"/>
                <w:kern w:val="0"/>
                <w:sz w:val="18"/>
                <w:szCs w:val="20"/>
              </w:rPr>
              <w:t>总糖（</w:t>
            </w:r>
            <w:r>
              <w:rPr>
                <w:rFonts w:ascii="宋体" w:hAnsi="Times New Roman" w:hint="eastAsia"/>
                <w:kern w:val="0"/>
                <w:sz w:val="18"/>
                <w:szCs w:val="20"/>
              </w:rPr>
              <w:t>g/100</w:t>
            </w:r>
            <w:r>
              <w:rPr>
                <w:rFonts w:ascii="宋体" w:hAnsi="Times New Roman"/>
                <w:kern w:val="0"/>
                <w:sz w:val="18"/>
                <w:szCs w:val="20"/>
                <w:vertAlign w:val="superscript"/>
              </w:rPr>
              <w:t xml:space="preserve"> </w:t>
            </w:r>
            <w:r>
              <w:rPr>
                <w:rFonts w:ascii="宋体" w:hAnsi="Times New Roman" w:hint="eastAsia"/>
                <w:kern w:val="0"/>
                <w:sz w:val="18"/>
                <w:szCs w:val="20"/>
              </w:rPr>
              <w:t>g</w:t>
            </w:r>
            <w:r>
              <w:rPr>
                <w:rFonts w:ascii="宋体" w:hAnsi="Times New Roman" w:hint="eastAsia"/>
                <w:kern w:val="0"/>
                <w:sz w:val="18"/>
                <w:szCs w:val="20"/>
              </w:rPr>
              <w:t>）</w:t>
            </w:r>
            <w:r>
              <w:rPr>
                <w:rFonts w:ascii="宋体" w:hAnsi="Times New Roman"/>
                <w:kern w:val="0"/>
                <w:sz w:val="18"/>
                <w:szCs w:val="20"/>
              </w:rPr>
              <w:t xml:space="preserve">         </w:t>
            </w:r>
            <w:r>
              <w:rPr>
                <w:rFonts w:ascii="宋体" w:hAnsi="Times New Roman" w:hint="eastAsia"/>
                <w:kern w:val="0"/>
                <w:sz w:val="18"/>
                <w:szCs w:val="20"/>
              </w:rPr>
              <w:t xml:space="preserve">   </w:t>
            </w:r>
            <w:r>
              <w:rPr>
                <w:rFonts w:ascii="宋体" w:hAnsi="Times New Roman" w:hint="eastAsia"/>
                <w:kern w:val="0"/>
                <w:sz w:val="18"/>
                <w:szCs w:val="20"/>
              </w:rPr>
              <w:t>≥</w:t>
            </w:r>
          </w:p>
        </w:tc>
        <w:tc>
          <w:tcPr>
            <w:tcW w:w="3647" w:type="pct"/>
            <w:tcBorders>
              <w:bottom w:val="single" w:sz="4" w:space="0" w:color="auto"/>
            </w:tcBorders>
            <w:shd w:val="clear" w:color="auto" w:fill="auto"/>
            <w:vAlign w:val="center"/>
          </w:tcPr>
          <w:p w:rsidR="00E65AF7" w:rsidRDefault="00F30F44">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12.1</w:t>
            </w:r>
          </w:p>
        </w:tc>
      </w:tr>
      <w:tr w:rsidR="00E65AF7">
        <w:trPr>
          <w:trHeight w:val="411"/>
          <w:tblHeader/>
          <w:jc w:val="center"/>
        </w:trPr>
        <w:tc>
          <w:tcPr>
            <w:tcW w:w="1352" w:type="pct"/>
            <w:tcBorders>
              <w:top w:val="single" w:sz="4" w:space="0" w:color="auto"/>
            </w:tcBorders>
            <w:shd w:val="clear" w:color="auto" w:fill="auto"/>
            <w:vAlign w:val="center"/>
          </w:tcPr>
          <w:p w:rsidR="00E65AF7" w:rsidRDefault="00F30F44">
            <w:pPr>
              <w:widowControl/>
              <w:autoSpaceDE w:val="0"/>
              <w:autoSpaceDN w:val="0"/>
              <w:adjustRightInd/>
              <w:spacing w:line="240" w:lineRule="auto"/>
              <w:jc w:val="left"/>
              <w:rPr>
                <w:rFonts w:ascii="宋体" w:hAnsi="Times New Roman"/>
                <w:kern w:val="0"/>
                <w:sz w:val="18"/>
                <w:szCs w:val="20"/>
              </w:rPr>
            </w:pPr>
            <w:r>
              <w:rPr>
                <w:rFonts w:ascii="宋体" w:hAnsi="Times New Roman" w:hint="eastAsia"/>
                <w:kern w:val="0"/>
                <w:sz w:val="18"/>
                <w:szCs w:val="20"/>
              </w:rPr>
              <w:t>总酸</w:t>
            </w:r>
            <w:r>
              <w:rPr>
                <w:rFonts w:ascii="宋体" w:hAnsi="Times New Roman" w:hint="eastAsia"/>
                <w:kern w:val="0"/>
                <w:sz w:val="18"/>
                <w:szCs w:val="20"/>
              </w:rPr>
              <w:t>/</w:t>
            </w:r>
            <w:r>
              <w:rPr>
                <w:rFonts w:ascii="宋体" w:hAnsi="Times New Roman" w:hint="eastAsia"/>
                <w:kern w:val="0"/>
                <w:sz w:val="18"/>
                <w:szCs w:val="20"/>
              </w:rPr>
              <w:t>（以柠檬酸计）（</w:t>
            </w:r>
            <w:r>
              <w:rPr>
                <w:rFonts w:ascii="宋体" w:hAnsi="Times New Roman" w:hint="eastAsia"/>
                <w:kern w:val="0"/>
                <w:sz w:val="18"/>
                <w:szCs w:val="20"/>
              </w:rPr>
              <w:t>g/kg</w:t>
            </w:r>
            <w:r>
              <w:rPr>
                <w:rFonts w:ascii="宋体" w:hAnsi="Times New Roman" w:hint="eastAsia"/>
                <w:kern w:val="0"/>
                <w:sz w:val="18"/>
                <w:szCs w:val="20"/>
              </w:rPr>
              <w:t>）</w:t>
            </w:r>
            <w:r>
              <w:rPr>
                <w:rFonts w:ascii="宋体" w:hAnsi="Times New Roman"/>
                <w:kern w:val="0"/>
                <w:sz w:val="18"/>
                <w:szCs w:val="20"/>
              </w:rPr>
              <w:t xml:space="preserve"> </w:t>
            </w:r>
            <w:r>
              <w:rPr>
                <w:rFonts w:ascii="宋体" w:hAnsi="Times New Roman" w:hint="eastAsia"/>
                <w:kern w:val="0"/>
                <w:sz w:val="18"/>
                <w:szCs w:val="20"/>
              </w:rPr>
              <w:t>≤</w:t>
            </w:r>
          </w:p>
        </w:tc>
        <w:tc>
          <w:tcPr>
            <w:tcW w:w="3647" w:type="pct"/>
            <w:tcBorders>
              <w:top w:val="single" w:sz="4" w:space="0" w:color="auto"/>
            </w:tcBorders>
            <w:shd w:val="clear" w:color="auto" w:fill="auto"/>
            <w:vAlign w:val="center"/>
          </w:tcPr>
          <w:p w:rsidR="00E65AF7" w:rsidRDefault="00F30F44">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1.34</w:t>
            </w:r>
          </w:p>
        </w:tc>
      </w:tr>
      <w:tr w:rsidR="00E65AF7">
        <w:trPr>
          <w:trHeight w:val="411"/>
          <w:tblHeader/>
          <w:jc w:val="center"/>
        </w:trPr>
        <w:tc>
          <w:tcPr>
            <w:tcW w:w="1352" w:type="pct"/>
            <w:tcBorders>
              <w:top w:val="single" w:sz="4" w:space="0" w:color="auto"/>
            </w:tcBorders>
            <w:shd w:val="clear" w:color="auto" w:fill="auto"/>
            <w:vAlign w:val="center"/>
          </w:tcPr>
          <w:p w:rsidR="00E65AF7" w:rsidRDefault="00F30F44">
            <w:pPr>
              <w:widowControl/>
              <w:autoSpaceDE w:val="0"/>
              <w:autoSpaceDN w:val="0"/>
              <w:adjustRightInd/>
              <w:spacing w:line="240" w:lineRule="auto"/>
              <w:jc w:val="left"/>
              <w:rPr>
                <w:rFonts w:ascii="宋体" w:hAnsi="Times New Roman"/>
                <w:kern w:val="0"/>
                <w:sz w:val="18"/>
                <w:szCs w:val="20"/>
              </w:rPr>
            </w:pPr>
            <w:r>
              <w:rPr>
                <w:rFonts w:ascii="宋体" w:hAnsi="宋体" w:hint="eastAsia"/>
                <w:kern w:val="0"/>
                <w:sz w:val="18"/>
              </w:rPr>
              <w:t>维生素</w:t>
            </w:r>
            <w:r>
              <w:rPr>
                <w:rFonts w:ascii="宋体" w:hAnsi="宋体"/>
                <w:kern w:val="0"/>
                <w:sz w:val="18"/>
              </w:rPr>
              <w:t>C/</w:t>
            </w:r>
            <w:r>
              <w:rPr>
                <w:rFonts w:ascii="宋体" w:hAnsi="Times New Roman" w:hint="eastAsia"/>
                <w:kern w:val="0"/>
                <w:sz w:val="18"/>
                <w:szCs w:val="20"/>
              </w:rPr>
              <w:t>（</w:t>
            </w:r>
            <w:r>
              <w:rPr>
                <w:rFonts w:ascii="宋体" w:hAnsi="Times New Roman" w:hint="eastAsia"/>
                <w:kern w:val="0"/>
                <w:sz w:val="18"/>
                <w:szCs w:val="20"/>
              </w:rPr>
              <w:t>mg/100</w:t>
            </w:r>
            <w:r>
              <w:rPr>
                <w:rFonts w:ascii="宋体" w:hAnsi="Times New Roman"/>
                <w:kern w:val="0"/>
                <w:sz w:val="18"/>
                <w:szCs w:val="20"/>
                <w:vertAlign w:val="superscript"/>
              </w:rPr>
              <w:t xml:space="preserve"> </w:t>
            </w:r>
            <w:r>
              <w:rPr>
                <w:rFonts w:ascii="宋体" w:hAnsi="Times New Roman" w:hint="eastAsia"/>
                <w:kern w:val="0"/>
                <w:sz w:val="18"/>
                <w:szCs w:val="20"/>
              </w:rPr>
              <w:t>g</w:t>
            </w:r>
            <w:r>
              <w:rPr>
                <w:rFonts w:ascii="宋体" w:hAnsi="Times New Roman" w:hint="eastAsia"/>
                <w:kern w:val="0"/>
                <w:sz w:val="18"/>
                <w:szCs w:val="20"/>
              </w:rPr>
              <w:t>）</w:t>
            </w:r>
            <w:r>
              <w:rPr>
                <w:rFonts w:ascii="宋体" w:hAnsi="Times New Roman" w:hint="eastAsia"/>
                <w:kern w:val="0"/>
                <w:sz w:val="18"/>
                <w:szCs w:val="20"/>
              </w:rPr>
              <w:t xml:space="preserve">  </w:t>
            </w:r>
            <w:r>
              <w:rPr>
                <w:rFonts w:ascii="宋体" w:hAnsi="Times New Roman"/>
                <w:kern w:val="0"/>
                <w:sz w:val="18"/>
                <w:szCs w:val="20"/>
              </w:rPr>
              <w:t xml:space="preserve"> </w:t>
            </w:r>
            <w:r>
              <w:rPr>
                <w:rFonts w:ascii="宋体" w:hAnsi="Times New Roman" w:hint="eastAsia"/>
                <w:kern w:val="0"/>
                <w:sz w:val="18"/>
                <w:szCs w:val="20"/>
              </w:rPr>
              <w:t xml:space="preserve">   </w:t>
            </w:r>
            <w:r>
              <w:rPr>
                <w:rFonts w:ascii="宋体" w:hAnsi="Times New Roman"/>
                <w:kern w:val="0"/>
                <w:sz w:val="18"/>
                <w:szCs w:val="20"/>
              </w:rPr>
              <w:t xml:space="preserve"> </w:t>
            </w:r>
            <w:r>
              <w:rPr>
                <w:rFonts w:ascii="宋体" w:hAnsi="Times New Roman" w:hint="eastAsia"/>
                <w:kern w:val="0"/>
                <w:sz w:val="18"/>
                <w:szCs w:val="20"/>
              </w:rPr>
              <w:t>≥</w:t>
            </w:r>
          </w:p>
        </w:tc>
        <w:tc>
          <w:tcPr>
            <w:tcW w:w="3647" w:type="pct"/>
            <w:tcBorders>
              <w:top w:val="single" w:sz="4" w:space="0" w:color="auto"/>
            </w:tcBorders>
            <w:shd w:val="clear" w:color="auto" w:fill="auto"/>
            <w:vAlign w:val="center"/>
          </w:tcPr>
          <w:p w:rsidR="00E65AF7" w:rsidRDefault="00F30F44">
            <w:pPr>
              <w:widowControl/>
              <w:autoSpaceDE w:val="0"/>
              <w:autoSpaceDN w:val="0"/>
              <w:adjustRightInd/>
              <w:spacing w:line="240" w:lineRule="auto"/>
              <w:jc w:val="center"/>
              <w:rPr>
                <w:rFonts w:ascii="宋体" w:hAnsi="Times New Roman"/>
                <w:kern w:val="0"/>
                <w:sz w:val="18"/>
                <w:szCs w:val="20"/>
              </w:rPr>
            </w:pPr>
            <w:r>
              <w:rPr>
                <w:rFonts w:ascii="宋体" w:hAnsi="Times New Roman" w:hint="eastAsia"/>
                <w:kern w:val="0"/>
                <w:sz w:val="18"/>
                <w:szCs w:val="20"/>
              </w:rPr>
              <w:t>36.10</w:t>
            </w:r>
          </w:p>
        </w:tc>
      </w:tr>
      <w:tr w:rsidR="00E65AF7">
        <w:trPr>
          <w:trHeight w:val="411"/>
          <w:tblHeader/>
          <w:jc w:val="center"/>
        </w:trPr>
        <w:tc>
          <w:tcPr>
            <w:tcW w:w="1352" w:type="pct"/>
            <w:tcBorders>
              <w:top w:val="single" w:sz="4" w:space="0" w:color="auto"/>
            </w:tcBorders>
            <w:shd w:val="clear" w:color="auto" w:fill="auto"/>
            <w:vAlign w:val="center"/>
          </w:tcPr>
          <w:p w:rsidR="00E65AF7" w:rsidRDefault="00F30F44">
            <w:pPr>
              <w:widowControl/>
              <w:adjustRightInd/>
              <w:spacing w:line="240" w:lineRule="auto"/>
              <w:jc w:val="center"/>
              <w:rPr>
                <w:rFonts w:ascii="宋体" w:hAnsi="Times New Roman"/>
                <w:kern w:val="0"/>
                <w:sz w:val="18"/>
                <w:szCs w:val="20"/>
              </w:rPr>
            </w:pPr>
            <w:r>
              <w:rPr>
                <w:rFonts w:ascii="宋体" w:hAnsi="宋体" w:hint="eastAsia"/>
                <w:sz w:val="18"/>
                <w:szCs w:val="18"/>
              </w:rPr>
              <w:t>钙</w:t>
            </w:r>
            <w:r>
              <w:rPr>
                <w:rFonts w:ascii="宋体" w:hAnsi="宋体" w:hint="eastAsia"/>
                <w:sz w:val="18"/>
                <w:szCs w:val="18"/>
              </w:rPr>
              <w:t>(</w:t>
            </w:r>
            <w:r>
              <w:rPr>
                <w:rFonts w:ascii="宋体" w:hAnsi="宋体" w:hint="eastAsia"/>
                <w:sz w:val="18"/>
                <w:szCs w:val="18"/>
              </w:rPr>
              <w:t>以</w:t>
            </w:r>
            <w:r>
              <w:rPr>
                <w:rFonts w:ascii="宋体" w:hAnsi="宋体" w:hint="eastAsia"/>
                <w:sz w:val="18"/>
                <w:szCs w:val="18"/>
              </w:rPr>
              <w:t>Ca</w:t>
            </w:r>
            <w:r>
              <w:rPr>
                <w:rFonts w:ascii="宋体" w:hAnsi="宋体" w:hint="eastAsia"/>
                <w:sz w:val="18"/>
                <w:szCs w:val="18"/>
              </w:rPr>
              <w:t>计</w:t>
            </w:r>
            <w:r>
              <w:rPr>
                <w:rFonts w:ascii="宋体" w:hAnsi="宋体" w:hint="eastAsia"/>
                <w:sz w:val="18"/>
                <w:szCs w:val="18"/>
              </w:rPr>
              <w:t>)/</w:t>
            </w:r>
            <w:r>
              <w:rPr>
                <w:rFonts w:ascii="宋体" w:hAnsi="Times New Roman" w:hint="eastAsia"/>
                <w:kern w:val="0"/>
                <w:sz w:val="18"/>
                <w:szCs w:val="20"/>
              </w:rPr>
              <w:t>（</w:t>
            </w:r>
            <w:r>
              <w:rPr>
                <w:rFonts w:ascii="宋体" w:hAnsi="Times New Roman" w:hint="eastAsia"/>
                <w:kern w:val="0"/>
                <w:sz w:val="18"/>
                <w:szCs w:val="20"/>
              </w:rPr>
              <w:t>mg/100</w:t>
            </w:r>
            <w:r>
              <w:rPr>
                <w:rFonts w:ascii="宋体" w:hAnsi="Times New Roman"/>
                <w:kern w:val="0"/>
                <w:sz w:val="18"/>
                <w:szCs w:val="20"/>
                <w:vertAlign w:val="superscript"/>
              </w:rPr>
              <w:t xml:space="preserve"> </w:t>
            </w:r>
            <w:r>
              <w:rPr>
                <w:rFonts w:ascii="宋体" w:hAnsi="Times New Roman" w:hint="eastAsia"/>
                <w:kern w:val="0"/>
                <w:sz w:val="18"/>
                <w:szCs w:val="20"/>
              </w:rPr>
              <w:t>g</w:t>
            </w:r>
            <w:r>
              <w:rPr>
                <w:rFonts w:ascii="宋体" w:hAnsi="Times New Roman" w:hint="eastAsia"/>
                <w:kern w:val="0"/>
                <w:sz w:val="18"/>
                <w:szCs w:val="20"/>
              </w:rPr>
              <w:t>）</w:t>
            </w:r>
            <w:r>
              <w:rPr>
                <w:rFonts w:ascii="宋体" w:hAnsi="Times New Roman" w:hint="eastAsia"/>
                <w:kern w:val="0"/>
                <w:sz w:val="18"/>
                <w:szCs w:val="20"/>
              </w:rPr>
              <w:t xml:space="preserve">  </w:t>
            </w:r>
            <w:r>
              <w:rPr>
                <w:rFonts w:ascii="宋体" w:hAnsi="宋体" w:hint="eastAsia"/>
                <w:sz w:val="18"/>
                <w:szCs w:val="18"/>
              </w:rPr>
              <w:t xml:space="preserve"> </w:t>
            </w:r>
            <w:r>
              <w:rPr>
                <w:rFonts w:ascii="宋体" w:hAnsi="宋体" w:cs="Cambria Math" w:hint="eastAsia"/>
                <w:kern w:val="0"/>
                <w:sz w:val="18"/>
                <w:szCs w:val="18"/>
              </w:rPr>
              <w:t>≥</w:t>
            </w:r>
          </w:p>
        </w:tc>
        <w:tc>
          <w:tcPr>
            <w:tcW w:w="3647" w:type="pct"/>
            <w:tcBorders>
              <w:top w:val="single" w:sz="4" w:space="0" w:color="auto"/>
            </w:tcBorders>
            <w:shd w:val="clear" w:color="auto" w:fill="auto"/>
            <w:vAlign w:val="center"/>
          </w:tcPr>
          <w:p w:rsidR="00E65AF7" w:rsidRDefault="00F30F44">
            <w:pPr>
              <w:widowControl/>
              <w:adjustRightInd/>
              <w:spacing w:line="240" w:lineRule="auto"/>
              <w:jc w:val="center"/>
              <w:rPr>
                <w:rFonts w:ascii="宋体" w:hAnsi="Times New Roman"/>
                <w:kern w:val="0"/>
                <w:sz w:val="18"/>
                <w:szCs w:val="20"/>
              </w:rPr>
            </w:pPr>
            <w:r>
              <w:rPr>
                <w:rFonts w:ascii="宋体" w:hAnsi="宋体" w:hint="eastAsia"/>
                <w:color w:val="000000"/>
                <w:sz w:val="18"/>
                <w:szCs w:val="18"/>
              </w:rPr>
              <w:t>10.56</w:t>
            </w:r>
          </w:p>
        </w:tc>
      </w:tr>
    </w:tbl>
    <w:p w:rsidR="00E65AF7" w:rsidRDefault="00F30F44">
      <w:pPr>
        <w:pStyle w:val="afff3"/>
        <w:spacing w:before="120" w:after="120"/>
        <w:rPr>
          <w:color w:val="000000" w:themeColor="text1"/>
        </w:rPr>
      </w:pPr>
      <w:r>
        <w:rPr>
          <w:rFonts w:hint="eastAsia"/>
          <w:color w:val="000000" w:themeColor="text1"/>
        </w:rPr>
        <w:t>安全指标</w:t>
      </w:r>
    </w:p>
    <w:p w:rsidR="00E65AF7" w:rsidRDefault="00F30F44">
      <w:pPr>
        <w:pStyle w:val="afff4"/>
        <w:spacing w:before="120" w:after="120"/>
      </w:pPr>
      <w:r>
        <w:rPr>
          <w:rFonts w:hint="eastAsia"/>
        </w:rPr>
        <w:t>污染物限量</w:t>
      </w:r>
    </w:p>
    <w:p w:rsidR="00E65AF7" w:rsidRDefault="00F30F44">
      <w:pPr>
        <w:pStyle w:val="afffffd"/>
        <w:ind w:firstLine="420"/>
      </w:pPr>
      <w:r>
        <w:rPr>
          <w:rFonts w:hint="eastAsia"/>
        </w:rPr>
        <w:t>应符合</w:t>
      </w:r>
      <w:r>
        <w:rPr>
          <w:rFonts w:hint="eastAsia"/>
        </w:rPr>
        <w:t>GB 2762</w:t>
      </w:r>
      <w:r>
        <w:rPr>
          <w:rFonts w:hint="eastAsia"/>
        </w:rPr>
        <w:t>的规定。</w:t>
      </w:r>
    </w:p>
    <w:p w:rsidR="00E65AF7" w:rsidRDefault="00F30F44">
      <w:pPr>
        <w:pStyle w:val="afff4"/>
        <w:spacing w:before="120" w:after="120"/>
      </w:pPr>
      <w:r>
        <w:rPr>
          <w:rFonts w:hint="eastAsia"/>
        </w:rPr>
        <w:t>农药最大残留限量</w:t>
      </w:r>
    </w:p>
    <w:p w:rsidR="00E65AF7" w:rsidRDefault="00F30F44">
      <w:pPr>
        <w:pStyle w:val="afffffd"/>
        <w:ind w:firstLine="420"/>
        <w:rPr>
          <w:color w:val="000000" w:themeColor="text1"/>
        </w:rPr>
      </w:pPr>
      <w:r>
        <w:rPr>
          <w:rFonts w:hint="eastAsia"/>
          <w:color w:val="000000" w:themeColor="text1"/>
        </w:rPr>
        <w:t>应符合</w:t>
      </w:r>
      <w:r>
        <w:rPr>
          <w:rFonts w:hint="eastAsia"/>
          <w:color w:val="000000" w:themeColor="text1"/>
        </w:rPr>
        <w:t>GB 2763</w:t>
      </w:r>
      <w:r>
        <w:rPr>
          <w:rFonts w:hint="eastAsia"/>
          <w:color w:val="000000" w:themeColor="text1"/>
        </w:rPr>
        <w:t>的规定。</w:t>
      </w:r>
    </w:p>
    <w:p w:rsidR="00E65AF7" w:rsidRDefault="00F30F44">
      <w:pPr>
        <w:pStyle w:val="afff3"/>
        <w:spacing w:before="120" w:after="120"/>
        <w:rPr>
          <w:color w:val="000000" w:themeColor="text1"/>
        </w:rPr>
      </w:pPr>
      <w:r>
        <w:rPr>
          <w:rFonts w:hint="eastAsia"/>
          <w:color w:val="000000" w:themeColor="text1"/>
        </w:rPr>
        <w:t>净含量</w:t>
      </w:r>
    </w:p>
    <w:p w:rsidR="00E65AF7" w:rsidRDefault="00F30F44">
      <w:pPr>
        <w:pStyle w:val="afffffd"/>
        <w:ind w:firstLine="420"/>
        <w:rPr>
          <w:color w:val="000000" w:themeColor="text1"/>
        </w:rPr>
      </w:pPr>
      <w:r>
        <w:rPr>
          <w:rFonts w:hint="eastAsia"/>
        </w:rPr>
        <w:t>预包装产品应符合《定量包装商品计量监督管理办法》的规定</w:t>
      </w:r>
      <w:r>
        <w:rPr>
          <w:rFonts w:hint="eastAsia"/>
          <w:color w:val="000000" w:themeColor="text1"/>
        </w:rPr>
        <w:t>。</w:t>
      </w:r>
    </w:p>
    <w:p w:rsidR="00E65AF7" w:rsidRDefault="00E65AF7">
      <w:pPr>
        <w:pStyle w:val="afffffd"/>
        <w:ind w:firstLine="420"/>
        <w:rPr>
          <w:color w:val="000000" w:themeColor="text1"/>
        </w:rPr>
      </w:pPr>
    </w:p>
    <w:p w:rsidR="00E65AF7" w:rsidRDefault="00E65AF7">
      <w:pPr>
        <w:pStyle w:val="afffffd"/>
        <w:ind w:firstLine="420"/>
        <w:rPr>
          <w:color w:val="000000" w:themeColor="text1"/>
        </w:rPr>
      </w:pPr>
    </w:p>
    <w:p w:rsidR="00E65AF7" w:rsidRDefault="00F30F44">
      <w:pPr>
        <w:pStyle w:val="afff2"/>
        <w:spacing w:before="240" w:after="240"/>
        <w:rPr>
          <w:color w:val="000000" w:themeColor="text1"/>
        </w:rPr>
      </w:pPr>
      <w:r>
        <w:rPr>
          <w:rFonts w:hint="eastAsia"/>
          <w:color w:val="000000" w:themeColor="text1"/>
        </w:rPr>
        <w:lastRenderedPageBreak/>
        <w:t>检验方法</w:t>
      </w:r>
    </w:p>
    <w:p w:rsidR="00E65AF7" w:rsidRDefault="00F30F44">
      <w:pPr>
        <w:pStyle w:val="afff3"/>
        <w:spacing w:before="120" w:after="120"/>
        <w:rPr>
          <w:color w:val="000000" w:themeColor="text1"/>
        </w:rPr>
      </w:pPr>
      <w:r>
        <w:rPr>
          <w:rFonts w:hint="eastAsia"/>
          <w:color w:val="000000" w:themeColor="text1"/>
        </w:rPr>
        <w:t>感官要求</w:t>
      </w:r>
    </w:p>
    <w:p w:rsidR="00E65AF7" w:rsidRDefault="00F30F44">
      <w:pPr>
        <w:pStyle w:val="afff4"/>
        <w:spacing w:before="120" w:after="120"/>
      </w:pPr>
      <w:r>
        <w:rPr>
          <w:rFonts w:hint="eastAsia"/>
        </w:rPr>
        <w:t>外观、色泽、果形、果蒂、组织形态</w:t>
      </w:r>
    </w:p>
    <w:p w:rsidR="00E65AF7" w:rsidRDefault="00F30F44">
      <w:pPr>
        <w:pStyle w:val="afffffd"/>
        <w:ind w:firstLine="420"/>
      </w:pPr>
      <w:r>
        <w:rPr>
          <w:rFonts w:hint="eastAsia"/>
        </w:rPr>
        <w:t>将样品置于白色瓷盘中，在自然光下观测外观、色泽、果形、果蒂、组织形态。闻其气味，用温开水漱口后品其滋味。</w:t>
      </w:r>
    </w:p>
    <w:p w:rsidR="00E65AF7" w:rsidRDefault="00F30F44">
      <w:pPr>
        <w:pStyle w:val="afff4"/>
        <w:spacing w:before="120" w:after="120"/>
      </w:pPr>
      <w:r>
        <w:rPr>
          <w:rFonts w:hint="eastAsia"/>
        </w:rPr>
        <w:t>单果重</w:t>
      </w:r>
    </w:p>
    <w:p w:rsidR="00E65AF7" w:rsidRDefault="00F30F44">
      <w:pPr>
        <w:pStyle w:val="affffffffffff2"/>
      </w:pPr>
      <w:r>
        <w:rPr>
          <w:rFonts w:hint="eastAsia"/>
        </w:rPr>
        <w:t>抽取</w:t>
      </w:r>
      <w:r>
        <w:rPr>
          <w:rFonts w:hint="eastAsia"/>
        </w:rPr>
        <w:t>10</w:t>
      </w:r>
      <w:r>
        <w:rPr>
          <w:rFonts w:hint="eastAsia"/>
        </w:rPr>
        <w:t>个果实，用感量</w:t>
      </w:r>
      <w:r>
        <w:rPr>
          <w:rFonts w:hint="eastAsia"/>
        </w:rPr>
        <w:t>0.1</w:t>
      </w:r>
      <w:r>
        <w:rPr>
          <w:rFonts w:hint="eastAsia"/>
          <w:vertAlign w:val="superscript"/>
        </w:rPr>
        <w:t xml:space="preserve"> </w:t>
      </w:r>
      <w:r>
        <w:rPr>
          <w:rFonts w:hint="eastAsia"/>
        </w:rPr>
        <w:t>g</w:t>
      </w:r>
      <w:r>
        <w:rPr>
          <w:rFonts w:hint="eastAsia"/>
        </w:rPr>
        <w:t>的天平称其质量，取平均值，结果保留</w:t>
      </w:r>
      <w:r>
        <w:rPr>
          <w:rFonts w:hint="eastAsia"/>
        </w:rPr>
        <w:t>1</w:t>
      </w:r>
      <w:r>
        <w:rPr>
          <w:rFonts w:hint="eastAsia"/>
        </w:rPr>
        <w:t>位小数。</w:t>
      </w:r>
    </w:p>
    <w:p w:rsidR="00E65AF7" w:rsidRDefault="00F30F44">
      <w:pPr>
        <w:pStyle w:val="afff4"/>
        <w:spacing w:before="120" w:after="120"/>
      </w:pPr>
      <w:r>
        <w:rPr>
          <w:rFonts w:hint="eastAsia"/>
        </w:rPr>
        <w:t>风味</w:t>
      </w:r>
    </w:p>
    <w:p w:rsidR="00E65AF7" w:rsidRDefault="00F30F44">
      <w:pPr>
        <w:pStyle w:val="affffffffffff2"/>
      </w:pPr>
      <w:r>
        <w:rPr>
          <w:rFonts w:hint="eastAsia"/>
        </w:rPr>
        <w:t>将样品洗净、拭干，品尝其风味。</w:t>
      </w:r>
    </w:p>
    <w:p w:rsidR="00E65AF7" w:rsidRDefault="00F30F44">
      <w:pPr>
        <w:pStyle w:val="afff3"/>
        <w:spacing w:before="120" w:after="120"/>
        <w:rPr>
          <w:color w:val="000000" w:themeColor="text1"/>
        </w:rPr>
      </w:pPr>
      <w:r>
        <w:rPr>
          <w:rFonts w:hint="eastAsia"/>
          <w:color w:val="000000" w:themeColor="text1"/>
        </w:rPr>
        <w:t>理化指标</w:t>
      </w:r>
    </w:p>
    <w:p w:rsidR="00E65AF7" w:rsidRDefault="00F30F44">
      <w:pPr>
        <w:pStyle w:val="afff4"/>
        <w:spacing w:before="120" w:after="120"/>
      </w:pPr>
      <w:r>
        <w:rPr>
          <w:rFonts w:hint="eastAsia"/>
        </w:rPr>
        <w:t>总糖</w:t>
      </w:r>
    </w:p>
    <w:p w:rsidR="00E65AF7" w:rsidRDefault="00F30F44">
      <w:pPr>
        <w:pStyle w:val="afffffd"/>
        <w:ind w:firstLine="420"/>
      </w:pPr>
      <w:r>
        <w:rPr>
          <w:rFonts w:hint="eastAsia"/>
        </w:rPr>
        <w:t>按</w:t>
      </w:r>
      <w:r>
        <w:rPr>
          <w:rFonts w:hint="eastAsia"/>
        </w:rPr>
        <w:t>GB 5009.8</w:t>
      </w:r>
      <w:r>
        <w:rPr>
          <w:rFonts w:hint="eastAsia"/>
        </w:rPr>
        <w:t>规定的方法测定。</w:t>
      </w:r>
    </w:p>
    <w:p w:rsidR="00E65AF7" w:rsidRDefault="00F30F44">
      <w:pPr>
        <w:pStyle w:val="afff4"/>
        <w:spacing w:before="120" w:after="120"/>
      </w:pPr>
      <w:r>
        <w:rPr>
          <w:rFonts w:hint="eastAsia"/>
        </w:rPr>
        <w:t>总酸</w:t>
      </w:r>
    </w:p>
    <w:p w:rsidR="00E65AF7" w:rsidRDefault="00F30F44">
      <w:pPr>
        <w:pStyle w:val="afffffd"/>
        <w:ind w:firstLine="420"/>
      </w:pPr>
      <w:r>
        <w:rPr>
          <w:rFonts w:hint="eastAsia"/>
        </w:rPr>
        <w:t>按</w:t>
      </w:r>
      <w:r>
        <w:rPr>
          <w:rFonts w:hint="eastAsia"/>
        </w:rPr>
        <w:t>GB 12456</w:t>
      </w:r>
      <w:r>
        <w:rPr>
          <w:rFonts w:hint="eastAsia"/>
        </w:rPr>
        <w:t>规定的方法测定。</w:t>
      </w:r>
    </w:p>
    <w:p w:rsidR="00E65AF7" w:rsidRDefault="00F30F44">
      <w:pPr>
        <w:pStyle w:val="afff4"/>
        <w:spacing w:before="120" w:after="120"/>
      </w:pPr>
      <w:r>
        <w:rPr>
          <w:rFonts w:hint="eastAsia"/>
        </w:rPr>
        <w:t>维生素</w:t>
      </w:r>
      <w:r>
        <w:rPr>
          <w:rFonts w:hint="eastAsia"/>
        </w:rPr>
        <w:t>C</w:t>
      </w:r>
    </w:p>
    <w:p w:rsidR="00E65AF7" w:rsidRDefault="00F30F44">
      <w:pPr>
        <w:pStyle w:val="afffffd"/>
        <w:ind w:firstLine="420"/>
      </w:pPr>
      <w:r>
        <w:rPr>
          <w:rFonts w:hint="eastAsia"/>
        </w:rPr>
        <w:t>按</w:t>
      </w:r>
      <w:r>
        <w:rPr>
          <w:rFonts w:hint="eastAsia"/>
        </w:rPr>
        <w:t>GB 5009.86</w:t>
      </w:r>
      <w:r>
        <w:rPr>
          <w:rFonts w:hint="eastAsia"/>
        </w:rPr>
        <w:t>规定的方法测定。</w:t>
      </w:r>
    </w:p>
    <w:p w:rsidR="00E65AF7" w:rsidRDefault="00F30F44">
      <w:pPr>
        <w:pStyle w:val="afff4"/>
        <w:spacing w:before="120" w:after="120"/>
        <w:rPr>
          <w:rFonts w:ascii="宋体" w:hAnsi="宋体" w:cs="宋体"/>
        </w:rPr>
      </w:pPr>
      <w:r>
        <w:rPr>
          <w:rFonts w:hAnsi="黑体" w:cs="宋体" w:hint="eastAsia"/>
        </w:rPr>
        <w:t>钙</w:t>
      </w:r>
    </w:p>
    <w:p w:rsidR="00E65AF7" w:rsidRDefault="00F30F44">
      <w:pPr>
        <w:widowControl/>
        <w:autoSpaceDE w:val="0"/>
        <w:autoSpaceDN w:val="0"/>
        <w:adjustRightInd/>
        <w:spacing w:line="240" w:lineRule="auto"/>
        <w:ind w:firstLineChars="200" w:firstLine="420"/>
        <w:rPr>
          <w:rFonts w:ascii="宋体" w:hAnsi="宋体"/>
          <w:kern w:val="0"/>
        </w:rPr>
      </w:pPr>
      <w:r>
        <w:rPr>
          <w:rFonts w:ascii="宋体" w:hAnsi="宋体" w:hint="eastAsia"/>
          <w:kern w:val="0"/>
        </w:rPr>
        <w:t>按</w:t>
      </w:r>
      <w:r>
        <w:rPr>
          <w:rFonts w:ascii="宋体" w:hAnsi="宋体" w:hint="eastAsia"/>
          <w:kern w:val="0"/>
        </w:rPr>
        <w:t>GB 5009.92</w:t>
      </w:r>
      <w:r>
        <w:rPr>
          <w:rFonts w:ascii="宋体" w:hAnsi="宋体" w:hint="eastAsia"/>
          <w:kern w:val="0"/>
        </w:rPr>
        <w:t>规定的方法测定。</w:t>
      </w:r>
    </w:p>
    <w:p w:rsidR="00E65AF7" w:rsidRDefault="00F30F44">
      <w:pPr>
        <w:pStyle w:val="afff3"/>
        <w:spacing w:before="120" w:after="120"/>
      </w:pPr>
      <w:r>
        <w:rPr>
          <w:rFonts w:hint="eastAsia"/>
        </w:rPr>
        <w:t>安全指标</w:t>
      </w:r>
    </w:p>
    <w:p w:rsidR="00E65AF7" w:rsidRDefault="00F30F44">
      <w:pPr>
        <w:pStyle w:val="afff4"/>
        <w:spacing w:before="120" w:after="120"/>
      </w:pPr>
      <w:r>
        <w:rPr>
          <w:rFonts w:hint="eastAsia"/>
        </w:rPr>
        <w:t>污染物限量</w:t>
      </w:r>
    </w:p>
    <w:p w:rsidR="00E65AF7" w:rsidRDefault="00F30F44">
      <w:pPr>
        <w:pStyle w:val="afffffd"/>
        <w:ind w:firstLine="420"/>
      </w:pPr>
      <w:r>
        <w:rPr>
          <w:rFonts w:hint="eastAsia"/>
        </w:rPr>
        <w:t>按</w:t>
      </w:r>
      <w:r>
        <w:rPr>
          <w:rFonts w:hint="eastAsia"/>
        </w:rPr>
        <w:t>GB 2762</w:t>
      </w:r>
      <w:r>
        <w:rPr>
          <w:rFonts w:hint="eastAsia"/>
        </w:rPr>
        <w:t>规定的方法测定。</w:t>
      </w:r>
    </w:p>
    <w:p w:rsidR="00E65AF7" w:rsidRDefault="00F30F44">
      <w:pPr>
        <w:pStyle w:val="afff4"/>
        <w:spacing w:before="120" w:after="120"/>
      </w:pPr>
      <w:r>
        <w:rPr>
          <w:rFonts w:hint="eastAsia"/>
        </w:rPr>
        <w:t>农药最大残留限量</w:t>
      </w:r>
    </w:p>
    <w:p w:rsidR="00E65AF7" w:rsidRDefault="00F30F44">
      <w:pPr>
        <w:pStyle w:val="afffffd"/>
        <w:ind w:firstLine="420"/>
      </w:pPr>
      <w:r>
        <w:rPr>
          <w:rFonts w:hint="eastAsia"/>
        </w:rPr>
        <w:t>按</w:t>
      </w:r>
      <w:r>
        <w:rPr>
          <w:rFonts w:hint="eastAsia"/>
        </w:rPr>
        <w:t>GB 2763</w:t>
      </w:r>
      <w:r>
        <w:rPr>
          <w:rFonts w:hint="eastAsia"/>
        </w:rPr>
        <w:t>规定的方法测定。</w:t>
      </w:r>
    </w:p>
    <w:p w:rsidR="00E65AF7" w:rsidRDefault="00F30F44">
      <w:pPr>
        <w:pStyle w:val="afff3"/>
        <w:spacing w:before="120" w:after="120"/>
        <w:rPr>
          <w:color w:val="000000" w:themeColor="text1"/>
        </w:rPr>
      </w:pPr>
      <w:r>
        <w:rPr>
          <w:rFonts w:hint="eastAsia"/>
          <w:color w:val="000000" w:themeColor="text1"/>
        </w:rPr>
        <w:t>净含量</w:t>
      </w:r>
    </w:p>
    <w:p w:rsidR="00E65AF7" w:rsidRDefault="00F30F44">
      <w:pPr>
        <w:pStyle w:val="afffffd"/>
        <w:ind w:firstLine="420"/>
        <w:rPr>
          <w:color w:val="000000" w:themeColor="text1"/>
        </w:rPr>
      </w:pPr>
      <w:r>
        <w:rPr>
          <w:rFonts w:hint="eastAsia"/>
          <w:color w:val="000000" w:themeColor="text1"/>
        </w:rPr>
        <w:t>按</w:t>
      </w:r>
      <w:r>
        <w:rPr>
          <w:rFonts w:hint="eastAsia"/>
          <w:color w:val="000000" w:themeColor="text1"/>
        </w:rPr>
        <w:t>JJF 1070</w:t>
      </w:r>
      <w:r>
        <w:rPr>
          <w:rFonts w:hint="eastAsia"/>
          <w:color w:val="000000" w:themeColor="text1"/>
        </w:rPr>
        <w:t>规定的方法测定。</w:t>
      </w:r>
    </w:p>
    <w:p w:rsidR="00E65AF7" w:rsidRDefault="00F30F44">
      <w:pPr>
        <w:pStyle w:val="afff2"/>
        <w:spacing w:before="240" w:after="240"/>
        <w:rPr>
          <w:color w:val="000000" w:themeColor="text1"/>
        </w:rPr>
      </w:pPr>
      <w:r>
        <w:rPr>
          <w:rFonts w:hint="eastAsia"/>
          <w:color w:val="000000" w:themeColor="text1"/>
        </w:rPr>
        <w:t>检验规则</w:t>
      </w:r>
    </w:p>
    <w:p w:rsidR="00E65AF7" w:rsidRDefault="00F30F44">
      <w:pPr>
        <w:pStyle w:val="afff3"/>
        <w:spacing w:before="120" w:after="120"/>
        <w:rPr>
          <w:color w:val="000000" w:themeColor="text1"/>
        </w:rPr>
      </w:pPr>
      <w:r>
        <w:rPr>
          <w:rFonts w:hint="eastAsia"/>
          <w:color w:val="000000" w:themeColor="text1"/>
        </w:rPr>
        <w:t>组批</w:t>
      </w:r>
    </w:p>
    <w:p w:rsidR="00E65AF7" w:rsidRDefault="00F30F44">
      <w:pPr>
        <w:pStyle w:val="afffffd"/>
        <w:ind w:firstLine="420"/>
      </w:pPr>
      <w:r>
        <w:rPr>
          <w:rFonts w:hint="eastAsia"/>
        </w:rPr>
        <w:t>同一批采收、同一包装、同一日期交货的产品作为一个检验批次。</w:t>
      </w:r>
    </w:p>
    <w:p w:rsidR="00E65AF7" w:rsidRDefault="00F30F44">
      <w:pPr>
        <w:pStyle w:val="afff3"/>
        <w:spacing w:before="120" w:after="120"/>
        <w:rPr>
          <w:color w:val="000000" w:themeColor="text1"/>
        </w:rPr>
      </w:pPr>
      <w:r>
        <w:rPr>
          <w:rFonts w:hint="eastAsia"/>
          <w:color w:val="000000" w:themeColor="text1"/>
        </w:rPr>
        <w:t>抽样</w:t>
      </w:r>
    </w:p>
    <w:p w:rsidR="00E65AF7" w:rsidRDefault="00F30F44">
      <w:pPr>
        <w:pStyle w:val="affffffffffff2"/>
        <w:rPr>
          <w:color w:val="000000" w:themeColor="text1"/>
        </w:rPr>
      </w:pPr>
      <w:r>
        <w:rPr>
          <w:rFonts w:hint="eastAsia"/>
          <w:color w:val="000000" w:themeColor="text1"/>
        </w:rPr>
        <w:t>按</w:t>
      </w:r>
      <w:r>
        <w:rPr>
          <w:rFonts w:hint="eastAsia"/>
          <w:color w:val="000000" w:themeColor="text1"/>
        </w:rPr>
        <w:t>NY/T 5344.4</w:t>
      </w:r>
      <w:r>
        <w:rPr>
          <w:rFonts w:hint="eastAsia"/>
          <w:color w:val="000000" w:themeColor="text1"/>
        </w:rPr>
        <w:t>的规定执行。</w:t>
      </w:r>
    </w:p>
    <w:p w:rsidR="00E65AF7" w:rsidRDefault="00F30F44">
      <w:pPr>
        <w:pStyle w:val="afff3"/>
        <w:spacing w:before="120" w:after="120"/>
        <w:rPr>
          <w:color w:val="000000" w:themeColor="text1"/>
        </w:rPr>
      </w:pPr>
      <w:r>
        <w:rPr>
          <w:rFonts w:hint="eastAsia"/>
          <w:color w:val="000000" w:themeColor="text1"/>
        </w:rPr>
        <w:t>交收检验</w:t>
      </w:r>
    </w:p>
    <w:p w:rsidR="00E65AF7" w:rsidRDefault="00F30F44">
      <w:pPr>
        <w:pStyle w:val="afffffd"/>
        <w:ind w:firstLine="420"/>
      </w:pPr>
      <w:r>
        <w:rPr>
          <w:rFonts w:hint="eastAsia"/>
        </w:rPr>
        <w:t>每批产品交收前均应进行交收检验。交收检验项目为：感官要求、</w:t>
      </w:r>
      <w:r>
        <w:t>净含量</w:t>
      </w:r>
      <w:r>
        <w:rPr>
          <w:rFonts w:hint="eastAsia"/>
          <w:color w:val="000000" w:themeColor="text1"/>
        </w:rPr>
        <w:t>。</w:t>
      </w:r>
    </w:p>
    <w:p w:rsidR="00E65AF7" w:rsidRDefault="00F30F44">
      <w:pPr>
        <w:pStyle w:val="afff3"/>
        <w:spacing w:before="120" w:after="120"/>
        <w:rPr>
          <w:color w:val="000000" w:themeColor="text1"/>
        </w:rPr>
      </w:pPr>
      <w:r>
        <w:rPr>
          <w:rFonts w:hint="eastAsia"/>
          <w:color w:val="000000" w:themeColor="text1"/>
        </w:rPr>
        <w:lastRenderedPageBreak/>
        <w:t>判定规则</w:t>
      </w:r>
    </w:p>
    <w:p w:rsidR="00E65AF7" w:rsidRDefault="00F30F44">
      <w:pPr>
        <w:pStyle w:val="afffffffff9"/>
      </w:pPr>
      <w:r>
        <w:rPr>
          <w:rFonts w:hint="eastAsia"/>
        </w:rPr>
        <w:t>检验项目符合</w:t>
      </w:r>
      <w:r>
        <w:rPr>
          <w:rFonts w:hint="eastAsia"/>
        </w:rPr>
        <w:t>本文件</w:t>
      </w:r>
      <w:r>
        <w:rPr>
          <w:rFonts w:hint="eastAsia"/>
        </w:rPr>
        <w:t>要求时，判定该批</w:t>
      </w:r>
      <w:r>
        <w:rPr>
          <w:rFonts w:hint="eastAsia"/>
        </w:rPr>
        <w:t>次</w:t>
      </w:r>
      <w:r>
        <w:rPr>
          <w:rFonts w:hint="eastAsia"/>
        </w:rPr>
        <w:t>产品合格。</w:t>
      </w:r>
    </w:p>
    <w:p w:rsidR="00E65AF7" w:rsidRDefault="00F30F44">
      <w:pPr>
        <w:pStyle w:val="afffffffff9"/>
        <w:rPr>
          <w:lang w:val="zh-CN"/>
        </w:rPr>
      </w:pPr>
      <w:r>
        <w:rPr>
          <w:rFonts w:hAnsi="宋体" w:hint="eastAsia"/>
        </w:rPr>
        <w:t>检验项目中有不符合</w:t>
      </w:r>
      <w:r>
        <w:rPr>
          <w:rFonts w:hAnsi="宋体" w:cs="宋体" w:hint="eastAsia"/>
        </w:rPr>
        <w:t>本文件</w:t>
      </w:r>
      <w:r>
        <w:rPr>
          <w:rFonts w:hAnsi="宋体" w:hint="eastAsia"/>
        </w:rPr>
        <w:t>要求时，允许复检。复检结果符合</w:t>
      </w:r>
      <w:r>
        <w:rPr>
          <w:rFonts w:hAnsi="宋体" w:cs="宋体" w:hint="eastAsia"/>
        </w:rPr>
        <w:t>本文件</w:t>
      </w:r>
      <w:r>
        <w:rPr>
          <w:rFonts w:hAnsi="宋体" w:hint="eastAsia"/>
        </w:rPr>
        <w:t>要求时，判定该批</w:t>
      </w:r>
      <w:r>
        <w:rPr>
          <w:rFonts w:hAnsi="宋体" w:hint="eastAsia"/>
        </w:rPr>
        <w:t>次</w:t>
      </w:r>
      <w:r>
        <w:rPr>
          <w:rFonts w:hAnsi="宋体" w:hint="eastAsia"/>
        </w:rPr>
        <w:t>产品为合格；复检结果仍有不符合</w:t>
      </w:r>
      <w:r>
        <w:rPr>
          <w:rFonts w:hAnsi="宋体" w:cs="宋体" w:hint="eastAsia"/>
        </w:rPr>
        <w:t>本文件</w:t>
      </w:r>
      <w:r>
        <w:rPr>
          <w:rFonts w:hAnsi="宋体" w:hint="eastAsia"/>
        </w:rPr>
        <w:t>要求时，判定该批</w:t>
      </w:r>
      <w:r>
        <w:rPr>
          <w:rFonts w:hAnsi="宋体" w:hint="eastAsia"/>
        </w:rPr>
        <w:t>次</w:t>
      </w:r>
      <w:r>
        <w:rPr>
          <w:rFonts w:hAnsi="宋体" w:hint="eastAsia"/>
        </w:rPr>
        <w:t>产品为</w:t>
      </w:r>
      <w:r>
        <w:rPr>
          <w:rFonts w:hAnsi="宋体" w:hint="eastAsia"/>
        </w:rPr>
        <w:t>不合格</w:t>
      </w:r>
      <w:r>
        <w:rPr>
          <w:rFonts w:hint="eastAsia"/>
          <w:lang w:val="zh-CN"/>
        </w:rPr>
        <w:t>。</w:t>
      </w:r>
    </w:p>
    <w:p w:rsidR="00E65AF7" w:rsidRDefault="00F30F44">
      <w:pPr>
        <w:pStyle w:val="afff2"/>
        <w:spacing w:before="240" w:after="240"/>
        <w:rPr>
          <w:color w:val="000000" w:themeColor="text1"/>
        </w:rPr>
      </w:pPr>
      <w:r>
        <w:rPr>
          <w:rFonts w:hint="eastAsia"/>
          <w:color w:val="000000" w:themeColor="text1"/>
        </w:rPr>
        <w:t>标志、标签</w:t>
      </w:r>
      <w:r>
        <w:rPr>
          <w:color w:val="000000" w:themeColor="text1"/>
        </w:rPr>
        <w:t>、</w:t>
      </w:r>
      <w:r>
        <w:rPr>
          <w:rFonts w:hint="eastAsia"/>
          <w:color w:val="000000" w:themeColor="text1"/>
        </w:rPr>
        <w:t>包装、运输、贮存</w:t>
      </w:r>
    </w:p>
    <w:p w:rsidR="00E65AF7" w:rsidRDefault="00F30F44">
      <w:pPr>
        <w:pStyle w:val="afff3"/>
        <w:spacing w:before="120" w:after="120"/>
        <w:rPr>
          <w:color w:val="000000" w:themeColor="text1"/>
        </w:rPr>
      </w:pPr>
      <w:r>
        <w:rPr>
          <w:rFonts w:hint="eastAsia"/>
          <w:color w:val="000000" w:themeColor="text1"/>
        </w:rPr>
        <w:t>标志、</w:t>
      </w:r>
      <w:r>
        <w:rPr>
          <w:color w:val="000000" w:themeColor="text1"/>
        </w:rPr>
        <w:t>标签</w:t>
      </w:r>
    </w:p>
    <w:p w:rsidR="00E65AF7" w:rsidRDefault="00F30F44">
      <w:pPr>
        <w:pStyle w:val="afffffffff9"/>
        <w:rPr>
          <w:color w:val="000000" w:themeColor="text1"/>
        </w:rPr>
      </w:pPr>
      <w:r>
        <w:rPr>
          <w:rFonts w:hint="eastAsia"/>
          <w:color w:val="000000" w:themeColor="text1"/>
        </w:rPr>
        <w:t>运输包装图形标志应符合</w:t>
      </w:r>
      <w:r>
        <w:rPr>
          <w:rFonts w:hint="eastAsia"/>
          <w:color w:val="000000" w:themeColor="text1"/>
        </w:rPr>
        <w:t>GB/T 191</w:t>
      </w:r>
      <w:r>
        <w:rPr>
          <w:rFonts w:hint="eastAsia"/>
          <w:color w:val="000000" w:themeColor="text1"/>
        </w:rPr>
        <w:t>的规定。</w:t>
      </w:r>
    </w:p>
    <w:p w:rsidR="00E65AF7" w:rsidRDefault="00F30F44">
      <w:pPr>
        <w:pStyle w:val="afffffffff9"/>
        <w:rPr>
          <w:color w:val="000000" w:themeColor="text1"/>
        </w:rPr>
      </w:pPr>
      <w:r>
        <w:rPr>
          <w:rFonts w:hint="eastAsia"/>
          <w:color w:val="000000" w:themeColor="text1"/>
        </w:rPr>
        <w:t>产品销售包装标签应符合《农产品包装和标识管理办法》的规定，并标出地理标志证明商标专用标识。产品符合本文件规定要求，并取得地理标志证明商标武宣牛心柿保护注册登记的牛心柿产品，方可使用武宣牛心柿产品名称及其地理标志证明商标。</w:t>
      </w:r>
    </w:p>
    <w:p w:rsidR="00E65AF7" w:rsidRDefault="00F30F44">
      <w:pPr>
        <w:pStyle w:val="afff3"/>
        <w:spacing w:before="120" w:after="120"/>
        <w:rPr>
          <w:color w:val="000000" w:themeColor="text1"/>
        </w:rPr>
      </w:pPr>
      <w:r>
        <w:rPr>
          <w:rFonts w:hint="eastAsia"/>
          <w:color w:val="000000" w:themeColor="text1"/>
        </w:rPr>
        <w:t>包装</w:t>
      </w:r>
    </w:p>
    <w:p w:rsidR="00E65AF7" w:rsidRDefault="00F30F44">
      <w:pPr>
        <w:pStyle w:val="afffffd"/>
        <w:ind w:firstLine="420"/>
      </w:pPr>
      <w:r>
        <w:rPr>
          <w:rFonts w:hint="eastAsia"/>
        </w:rPr>
        <w:t>内包装采用真空包装或非真空包装，外包装采用瓦楞纸箱包装，包装容器整洁、干燥、坚实牢固、无异味、内壁平滑，且应符合</w:t>
      </w:r>
      <w:r>
        <w:rPr>
          <w:rFonts w:hint="eastAsia"/>
        </w:rPr>
        <w:t>GB/T 6543</w:t>
      </w:r>
      <w:r>
        <w:rPr>
          <w:rFonts w:hint="eastAsia"/>
        </w:rPr>
        <w:t>的要求。同一包装箱内的果实等级与标示的等级规格一致。</w:t>
      </w:r>
    </w:p>
    <w:p w:rsidR="00E65AF7" w:rsidRDefault="00F30F44">
      <w:pPr>
        <w:pStyle w:val="afff3"/>
        <w:spacing w:before="120" w:after="120"/>
      </w:pPr>
      <w:r>
        <w:rPr>
          <w:rFonts w:hint="eastAsia"/>
        </w:rPr>
        <w:t>运输</w:t>
      </w:r>
    </w:p>
    <w:p w:rsidR="00E65AF7" w:rsidRDefault="00F30F44">
      <w:pPr>
        <w:pStyle w:val="afff4"/>
        <w:spacing w:before="120" w:after="120"/>
      </w:pPr>
      <w:bookmarkStart w:id="41" w:name="_Toc453746111"/>
      <w:bookmarkStart w:id="42" w:name="_Toc453746410"/>
      <w:bookmarkStart w:id="43" w:name="_Toc453746064"/>
      <w:bookmarkStart w:id="44" w:name="_Toc453746379"/>
      <w:r>
        <w:rPr>
          <w:rFonts w:hint="eastAsia"/>
        </w:rPr>
        <w:t>基本要求</w:t>
      </w:r>
    </w:p>
    <w:p w:rsidR="00E65AF7" w:rsidRDefault="00F30F44">
      <w:pPr>
        <w:pStyle w:val="afffffffff8"/>
      </w:pPr>
      <w:r>
        <w:rPr>
          <w:rFonts w:hint="eastAsia"/>
        </w:rPr>
        <w:t>运输工具清洁、卫生、无异味、无污染，不</w:t>
      </w:r>
      <w:r w:rsidR="00FF7402">
        <w:rPr>
          <w:rFonts w:hint="eastAsia"/>
        </w:rPr>
        <w:t>应</w:t>
      </w:r>
      <w:r>
        <w:rPr>
          <w:rFonts w:hint="eastAsia"/>
        </w:rPr>
        <w:t>与其他有害、有毒、有异味的物品混运。成熟度不</w:t>
      </w:r>
      <w:r>
        <w:rPr>
          <w:rFonts w:hint="eastAsia"/>
        </w:rPr>
        <w:t>同的牛心柿不得一起混运，亦不得与其他果蔬产品混运。</w:t>
      </w:r>
    </w:p>
    <w:p w:rsidR="00E65AF7" w:rsidRDefault="00F30F44">
      <w:pPr>
        <w:pStyle w:val="afffffffff8"/>
      </w:pPr>
      <w:r>
        <w:rPr>
          <w:rFonts w:hint="eastAsia"/>
        </w:rPr>
        <w:t>短距离运输可用卡车等运输工具；长距离运输使用有调温、调湿、调气设备的冷藏车、集装箱等工具。</w:t>
      </w:r>
    </w:p>
    <w:p w:rsidR="00E65AF7" w:rsidRDefault="00F30F44">
      <w:pPr>
        <w:pStyle w:val="afffffffff8"/>
      </w:pPr>
      <w:r>
        <w:rPr>
          <w:rFonts w:hint="eastAsia"/>
        </w:rPr>
        <w:t>轻搬轻卸，快搬快卸。</w:t>
      </w:r>
    </w:p>
    <w:p w:rsidR="00E65AF7" w:rsidRDefault="00F30F44">
      <w:pPr>
        <w:pStyle w:val="afff4"/>
        <w:spacing w:before="120" w:after="120"/>
      </w:pPr>
      <w:r>
        <w:rPr>
          <w:rFonts w:hint="eastAsia"/>
        </w:rPr>
        <w:t>常温运输</w:t>
      </w:r>
    </w:p>
    <w:p w:rsidR="00E65AF7" w:rsidRDefault="00F30F44">
      <w:pPr>
        <w:pStyle w:val="affffffffffff2"/>
      </w:pPr>
      <w:r>
        <w:rPr>
          <w:rFonts w:hint="eastAsia"/>
        </w:rPr>
        <w:t>常温运输适用于常温贮藏的果实，用蓬布或其他覆盖物遮盖，并根据天气情况，采取相应的防热、防冻、防雨措施。常温运输路程应＜</w:t>
      </w:r>
      <w:r>
        <w:rPr>
          <w:rFonts w:hint="eastAsia"/>
        </w:rPr>
        <w:t>3</w:t>
      </w:r>
      <w:r>
        <w:rPr>
          <w:rFonts w:hint="eastAsia"/>
          <w:vertAlign w:val="superscript"/>
        </w:rPr>
        <w:t xml:space="preserve"> </w:t>
      </w:r>
      <w:r>
        <w:rPr>
          <w:rFonts w:hint="eastAsia"/>
        </w:rPr>
        <w:t>d</w:t>
      </w:r>
      <w:r>
        <w:rPr>
          <w:rFonts w:hint="eastAsia"/>
        </w:rPr>
        <w:t>。</w:t>
      </w:r>
    </w:p>
    <w:p w:rsidR="00E65AF7" w:rsidRDefault="00F30F44">
      <w:pPr>
        <w:pStyle w:val="afff4"/>
        <w:spacing w:before="120" w:after="120"/>
      </w:pPr>
      <w:r>
        <w:rPr>
          <w:rFonts w:hint="eastAsia"/>
        </w:rPr>
        <w:t>低温冷链运输</w:t>
      </w:r>
      <w:bookmarkEnd w:id="41"/>
      <w:bookmarkEnd w:id="42"/>
      <w:bookmarkEnd w:id="43"/>
      <w:bookmarkEnd w:id="44"/>
    </w:p>
    <w:p w:rsidR="00E65AF7" w:rsidRDefault="00F30F44">
      <w:pPr>
        <w:pStyle w:val="affffffffffff2"/>
      </w:pPr>
      <w:r>
        <w:rPr>
          <w:rFonts w:hint="eastAsia"/>
        </w:rPr>
        <w:t>长途运输使用冷藏运输。可使用冷藏车、船运输，将预冷完毕的鲜果，或冷库贮藏的果实搬运至车上。</w:t>
      </w:r>
    </w:p>
    <w:p w:rsidR="00E65AF7" w:rsidRDefault="00F30F44">
      <w:pPr>
        <w:pStyle w:val="afff3"/>
        <w:spacing w:before="120" w:after="120"/>
        <w:rPr>
          <w:color w:val="000000" w:themeColor="text1"/>
        </w:rPr>
      </w:pPr>
      <w:r>
        <w:rPr>
          <w:rFonts w:hint="eastAsia"/>
          <w:color w:val="000000" w:themeColor="text1"/>
        </w:rPr>
        <w:t>贮存</w:t>
      </w:r>
    </w:p>
    <w:p w:rsidR="00E65AF7" w:rsidRDefault="00F30F44">
      <w:pPr>
        <w:pStyle w:val="afff4"/>
        <w:spacing w:before="120" w:after="120"/>
      </w:pPr>
      <w:bookmarkStart w:id="45" w:name="_Toc455673915"/>
      <w:bookmarkStart w:id="46" w:name="_Toc453750144"/>
      <w:bookmarkStart w:id="47" w:name="_Toc455670906"/>
      <w:bookmarkStart w:id="48" w:name="_Hlk79112253"/>
      <w:r>
        <w:rPr>
          <w:rFonts w:hint="eastAsia"/>
        </w:rPr>
        <w:t>贮藏</w:t>
      </w:r>
      <w:bookmarkEnd w:id="45"/>
      <w:bookmarkEnd w:id="46"/>
      <w:bookmarkEnd w:id="47"/>
      <w:r>
        <w:rPr>
          <w:rFonts w:hint="eastAsia"/>
        </w:rPr>
        <w:t>方法</w:t>
      </w:r>
    </w:p>
    <w:p w:rsidR="00E65AF7" w:rsidRDefault="00F30F44">
      <w:pPr>
        <w:pStyle w:val="afff5"/>
        <w:spacing w:before="120" w:after="120"/>
      </w:pPr>
      <w:r>
        <w:rPr>
          <w:rFonts w:hint="eastAsia"/>
        </w:rPr>
        <w:t>常温贮藏</w:t>
      </w:r>
    </w:p>
    <w:p w:rsidR="00E65AF7" w:rsidRDefault="00F30F44">
      <w:pPr>
        <w:pStyle w:val="affffffffffff2"/>
      </w:pPr>
      <w:r>
        <w:rPr>
          <w:rFonts w:hint="eastAsia"/>
        </w:rPr>
        <w:t>存放于清洁、阴凉通风、有防晒防雨设施的库房中，不</w:t>
      </w:r>
      <w:r w:rsidR="00FF7402">
        <w:rPr>
          <w:rFonts w:hint="eastAsia"/>
        </w:rPr>
        <w:t>应</w:t>
      </w:r>
      <w:r>
        <w:rPr>
          <w:rFonts w:hint="eastAsia"/>
        </w:rPr>
        <w:t>与有毒、有异味的物品混贮。</w:t>
      </w:r>
    </w:p>
    <w:p w:rsidR="00E65AF7" w:rsidRDefault="00F30F44">
      <w:pPr>
        <w:pStyle w:val="afff5"/>
        <w:spacing w:before="120" w:after="120"/>
      </w:pPr>
      <w:bookmarkStart w:id="49" w:name="_Toc455670907"/>
      <w:bookmarkStart w:id="50" w:name="_Toc453750145"/>
      <w:bookmarkStart w:id="51" w:name="_Toc455673916"/>
      <w:r>
        <w:rPr>
          <w:rFonts w:hint="eastAsia"/>
        </w:rPr>
        <w:t>低温贮藏</w:t>
      </w:r>
      <w:bookmarkEnd w:id="49"/>
      <w:bookmarkEnd w:id="50"/>
      <w:bookmarkEnd w:id="51"/>
    </w:p>
    <w:p w:rsidR="00E65AF7" w:rsidRDefault="00F30F44">
      <w:pPr>
        <w:pStyle w:val="afffffffffb"/>
      </w:pPr>
      <w:r>
        <w:rPr>
          <w:rFonts w:hint="eastAsia"/>
        </w:rPr>
        <w:t>经装箱的牛心柿，垛叠于低温库内，每垛之间留空隙，开启冷风机，在</w:t>
      </w:r>
      <w:r>
        <w:rPr>
          <w:rFonts w:hint="eastAsia"/>
        </w:rPr>
        <w:t>5</w:t>
      </w:r>
      <w:r>
        <w:rPr>
          <w:rFonts w:hint="eastAsia"/>
          <w:vertAlign w:val="subscript"/>
        </w:rPr>
        <w:t xml:space="preserve"> </w:t>
      </w:r>
      <w:r>
        <w:rPr>
          <w:rFonts w:hint="eastAsia"/>
        </w:rPr>
        <w:t>℃下预冷</w:t>
      </w:r>
      <w:r>
        <w:rPr>
          <w:rFonts w:hint="eastAsia"/>
        </w:rPr>
        <w:t>12</w:t>
      </w:r>
      <w:r>
        <w:rPr>
          <w:rFonts w:hint="eastAsia"/>
          <w:vertAlign w:val="superscript"/>
        </w:rPr>
        <w:t xml:space="preserve"> </w:t>
      </w:r>
      <w:r>
        <w:rPr>
          <w:rFonts w:hint="eastAsia"/>
        </w:rPr>
        <w:t>h</w:t>
      </w:r>
      <w:r>
        <w:t>～</w:t>
      </w:r>
      <w:r>
        <w:rPr>
          <w:rFonts w:hint="eastAsia"/>
        </w:rPr>
        <w:t>24</w:t>
      </w:r>
      <w:r>
        <w:rPr>
          <w:rFonts w:hint="eastAsia"/>
          <w:vertAlign w:val="superscript"/>
        </w:rPr>
        <w:t xml:space="preserve"> </w:t>
      </w:r>
      <w:r>
        <w:rPr>
          <w:rFonts w:hint="eastAsia"/>
        </w:rPr>
        <w:t>h</w:t>
      </w:r>
      <w:r>
        <w:rPr>
          <w:rFonts w:hint="eastAsia"/>
        </w:rPr>
        <w:t>后，使果实中心温度降至</w:t>
      </w:r>
      <w:r>
        <w:t>0</w:t>
      </w:r>
      <w:r>
        <w:rPr>
          <w:rFonts w:hint="eastAsia"/>
          <w:vertAlign w:val="superscript"/>
        </w:rPr>
        <w:t xml:space="preserve"> </w:t>
      </w:r>
      <w:r>
        <w:rPr>
          <w:rFonts w:hint="eastAsia"/>
        </w:rPr>
        <w:t>℃。</w:t>
      </w:r>
    </w:p>
    <w:p w:rsidR="00E65AF7" w:rsidRDefault="00F30F44">
      <w:pPr>
        <w:pStyle w:val="afffffffffb"/>
      </w:pPr>
      <w:r>
        <w:rPr>
          <w:rFonts w:hint="eastAsia"/>
        </w:rPr>
        <w:t>在</w:t>
      </w:r>
      <w:r>
        <w:rPr>
          <w:rFonts w:hint="eastAsia"/>
        </w:rPr>
        <w:t>5</w:t>
      </w:r>
      <w:r>
        <w:rPr>
          <w:rFonts w:hint="eastAsia"/>
          <w:vertAlign w:val="superscript"/>
        </w:rPr>
        <w:t xml:space="preserve"> </w:t>
      </w:r>
      <w:r>
        <w:rPr>
          <w:rFonts w:hint="eastAsia"/>
        </w:rPr>
        <w:t>℃以下的贮藏库中，湿度</w:t>
      </w:r>
      <w:r>
        <w:rPr>
          <w:rFonts w:hint="eastAsia"/>
        </w:rPr>
        <w:t>80</w:t>
      </w:r>
      <w:r>
        <w:rPr>
          <w:rFonts w:hint="eastAsia"/>
        </w:rPr>
        <w:t>％</w:t>
      </w:r>
      <w:r>
        <w:t>～</w:t>
      </w:r>
      <w:r>
        <w:rPr>
          <w:rFonts w:hint="eastAsia"/>
        </w:rPr>
        <w:t>90</w:t>
      </w:r>
      <w:r>
        <w:rPr>
          <w:rFonts w:hint="eastAsia"/>
        </w:rPr>
        <w:t>％，可存放</w:t>
      </w:r>
      <w:r>
        <w:rPr>
          <w:rFonts w:hint="eastAsia"/>
        </w:rPr>
        <w:t>40</w:t>
      </w:r>
      <w:r>
        <w:rPr>
          <w:rFonts w:hint="eastAsia"/>
          <w:vertAlign w:val="superscript"/>
        </w:rPr>
        <w:t xml:space="preserve"> </w:t>
      </w:r>
      <w:r>
        <w:rPr>
          <w:rFonts w:hint="eastAsia"/>
        </w:rPr>
        <w:t>d</w:t>
      </w:r>
      <w:r>
        <w:t>～</w:t>
      </w:r>
      <w:r>
        <w:rPr>
          <w:rFonts w:hint="eastAsia"/>
        </w:rPr>
        <w:t>60</w:t>
      </w:r>
      <w:r>
        <w:rPr>
          <w:rFonts w:hint="eastAsia"/>
          <w:vertAlign w:val="superscript"/>
        </w:rPr>
        <w:t xml:space="preserve"> </w:t>
      </w:r>
      <w:r>
        <w:rPr>
          <w:rFonts w:hint="eastAsia"/>
        </w:rPr>
        <w:t>d</w:t>
      </w:r>
      <w:r>
        <w:rPr>
          <w:rFonts w:hint="eastAsia"/>
        </w:rPr>
        <w:t>。贮藏期间使用通风设备定期循环换气。</w:t>
      </w:r>
    </w:p>
    <w:p w:rsidR="00E65AF7" w:rsidRDefault="00F30F44">
      <w:pPr>
        <w:pStyle w:val="afff4"/>
        <w:spacing w:before="120" w:after="120"/>
      </w:pPr>
      <w:r>
        <w:rPr>
          <w:rFonts w:hint="eastAsia"/>
        </w:rPr>
        <w:t>贮藏检查</w:t>
      </w:r>
    </w:p>
    <w:p w:rsidR="00E65AF7" w:rsidRDefault="00F30F44">
      <w:pPr>
        <w:pStyle w:val="affffffffffff2"/>
      </w:pPr>
      <w:r>
        <w:rPr>
          <w:rFonts w:hint="eastAsia"/>
        </w:rPr>
        <w:t>每</w:t>
      </w:r>
      <w:r>
        <w:rPr>
          <w:rFonts w:hint="eastAsia"/>
        </w:rPr>
        <w:t>10</w:t>
      </w:r>
      <w:r>
        <w:rPr>
          <w:rFonts w:hint="eastAsia"/>
          <w:vertAlign w:val="superscript"/>
        </w:rPr>
        <w:t xml:space="preserve"> </w:t>
      </w:r>
      <w:r>
        <w:rPr>
          <w:rFonts w:hint="eastAsia"/>
        </w:rPr>
        <w:t>d</w:t>
      </w:r>
      <w:r>
        <w:t>～</w:t>
      </w:r>
      <w:r>
        <w:rPr>
          <w:rFonts w:hint="eastAsia"/>
        </w:rPr>
        <w:t>15</w:t>
      </w:r>
      <w:r>
        <w:rPr>
          <w:rFonts w:hint="eastAsia"/>
          <w:vertAlign w:val="superscript"/>
        </w:rPr>
        <w:t xml:space="preserve"> </w:t>
      </w:r>
      <w:r>
        <w:rPr>
          <w:rFonts w:hint="eastAsia"/>
        </w:rPr>
        <w:t>d</w:t>
      </w:r>
      <w:r>
        <w:rPr>
          <w:rFonts w:hint="eastAsia"/>
        </w:rPr>
        <w:t>检查库内柿果情况，及时清除烂果。</w:t>
      </w:r>
    </w:p>
    <w:p w:rsidR="00E65AF7" w:rsidRDefault="00F30F44">
      <w:pPr>
        <w:pStyle w:val="afff4"/>
        <w:spacing w:before="120" w:after="120"/>
      </w:pPr>
      <w:bookmarkStart w:id="52" w:name="_Toc455670908"/>
      <w:bookmarkStart w:id="53" w:name="_Toc453750146"/>
      <w:bookmarkStart w:id="54" w:name="_Toc455673917"/>
      <w:r>
        <w:rPr>
          <w:rFonts w:hint="eastAsia"/>
        </w:rPr>
        <w:lastRenderedPageBreak/>
        <w:t>堆放</w:t>
      </w:r>
      <w:bookmarkEnd w:id="52"/>
      <w:bookmarkEnd w:id="53"/>
      <w:bookmarkEnd w:id="54"/>
    </w:p>
    <w:p w:rsidR="00E65AF7" w:rsidRDefault="00F30F44">
      <w:pPr>
        <w:pStyle w:val="affffffffffff2"/>
        <w:rPr>
          <w:color w:val="000000" w:themeColor="text1"/>
        </w:rPr>
      </w:pPr>
      <w:r>
        <w:rPr>
          <w:rFonts w:hint="eastAsia"/>
        </w:rPr>
        <w:t>分批次、等级堆放；包装箱距离地面高度大于</w:t>
      </w:r>
      <w:r>
        <w:rPr>
          <w:rFonts w:hint="eastAsia"/>
        </w:rPr>
        <w:t>15</w:t>
      </w:r>
      <w:r>
        <w:rPr>
          <w:rFonts w:hint="eastAsia"/>
          <w:vertAlign w:val="superscript"/>
        </w:rPr>
        <w:t xml:space="preserve"> </w:t>
      </w:r>
      <w:r>
        <w:rPr>
          <w:rFonts w:hint="eastAsia"/>
        </w:rPr>
        <w:t>cm</w:t>
      </w:r>
      <w:r>
        <w:rPr>
          <w:rFonts w:hint="eastAsia"/>
        </w:rPr>
        <w:t>，堆码间留有通道，距离库顶留有</w:t>
      </w:r>
      <w:r>
        <w:rPr>
          <w:rFonts w:hint="eastAsia"/>
        </w:rPr>
        <w:t>1.5</w:t>
      </w:r>
      <w:r>
        <w:rPr>
          <w:rFonts w:hint="eastAsia"/>
          <w:vertAlign w:val="subscript"/>
        </w:rPr>
        <w:t xml:space="preserve"> </w:t>
      </w:r>
      <w:r>
        <w:rPr>
          <w:rFonts w:hint="eastAsia"/>
        </w:rPr>
        <w:t>m</w:t>
      </w:r>
      <w:r>
        <w:rPr>
          <w:rFonts w:hint="eastAsia"/>
        </w:rPr>
        <w:t>～</w:t>
      </w:r>
      <w:r>
        <w:rPr>
          <w:rFonts w:hint="eastAsia"/>
        </w:rPr>
        <w:t>2.0</w:t>
      </w:r>
      <w:r>
        <w:rPr>
          <w:rFonts w:hint="eastAsia"/>
          <w:vertAlign w:val="superscript"/>
        </w:rPr>
        <w:t xml:space="preserve"> </w:t>
      </w:r>
      <w:r>
        <w:rPr>
          <w:rFonts w:hint="eastAsia"/>
        </w:rPr>
        <w:t>m</w:t>
      </w:r>
      <w:r>
        <w:rPr>
          <w:rFonts w:hint="eastAsia"/>
        </w:rPr>
        <w:t>的空间</w:t>
      </w:r>
      <w:r>
        <w:rPr>
          <w:rFonts w:hint="eastAsia"/>
          <w:color w:val="000000" w:themeColor="text1"/>
        </w:rPr>
        <w:t>。</w:t>
      </w:r>
    </w:p>
    <w:p w:rsidR="00E65AF7" w:rsidRDefault="00E65AF7">
      <w:pPr>
        <w:pStyle w:val="affffffffffff2"/>
        <w:rPr>
          <w:color w:val="000000" w:themeColor="text1"/>
        </w:rPr>
        <w:sectPr w:rsidR="00E65AF7">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p>
    <w:p w:rsidR="00E65AF7" w:rsidRDefault="00E65AF7">
      <w:pPr>
        <w:pStyle w:val="afe"/>
      </w:pPr>
      <w:bookmarkStart w:id="55" w:name="BookMark5"/>
      <w:bookmarkEnd w:id="21"/>
    </w:p>
    <w:p w:rsidR="00E65AF7" w:rsidRDefault="00E65AF7">
      <w:pPr>
        <w:pStyle w:val="aff4"/>
      </w:pPr>
    </w:p>
    <w:p w:rsidR="00E65AF7" w:rsidRDefault="00F30F44">
      <w:pPr>
        <w:pStyle w:val="affffff4"/>
        <w:spacing w:before="96" w:after="120"/>
      </w:pPr>
      <w:r>
        <w:rPr>
          <w:rFonts w:hint="eastAsia"/>
          <w:spacing w:val="105"/>
        </w:rPr>
        <w:t>参考文</w:t>
      </w:r>
      <w:r>
        <w:rPr>
          <w:rFonts w:hint="eastAsia"/>
        </w:rPr>
        <w:t>献</w:t>
      </w:r>
    </w:p>
    <w:p w:rsidR="00E65AF7" w:rsidRDefault="00F30F44">
      <w:pPr>
        <w:pStyle w:val="afffffffff6"/>
        <w:numPr>
          <w:ilvl w:val="0"/>
          <w:numId w:val="33"/>
        </w:numPr>
        <w:ind w:firstLineChars="200" w:firstLine="420"/>
      </w:pPr>
      <w:r>
        <w:rPr>
          <w:rFonts w:hint="eastAsia"/>
        </w:rPr>
        <w:t>《定量包装商品计量监督管理办法》</w:t>
      </w:r>
      <w:r>
        <w:rPr>
          <w:rFonts w:hint="eastAsia"/>
        </w:rPr>
        <w:t>(</w:t>
      </w:r>
      <w:r>
        <w:rPr>
          <w:rFonts w:hint="eastAsia"/>
        </w:rPr>
        <w:t>总局令第</w:t>
      </w:r>
      <w:r>
        <w:rPr>
          <w:rFonts w:hint="eastAsia"/>
        </w:rPr>
        <w:t>75</w:t>
      </w:r>
      <w:r>
        <w:rPr>
          <w:rFonts w:hint="eastAsia"/>
        </w:rPr>
        <w:t>号</w:t>
      </w:r>
      <w:r>
        <w:rPr>
          <w:rFonts w:hint="eastAsia"/>
        </w:rPr>
        <w:t>)</w:t>
      </w:r>
      <w:r>
        <w:t>2005</w:t>
      </w:r>
      <w:r>
        <w:rPr>
          <w:rFonts w:hint="eastAsia"/>
        </w:rPr>
        <w:t>年发布</w:t>
      </w:r>
    </w:p>
    <w:p w:rsidR="00E65AF7" w:rsidRDefault="00F30F44">
      <w:pPr>
        <w:pStyle w:val="afffffffff6"/>
        <w:numPr>
          <w:ilvl w:val="0"/>
          <w:numId w:val="33"/>
        </w:numPr>
        <w:ind w:firstLineChars="200" w:firstLine="420"/>
      </w:pPr>
      <w:r>
        <w:rPr>
          <w:rFonts w:hint="eastAsia"/>
        </w:rPr>
        <w:t>《农产品包装和标识管理办法》（中华人民共和国农业部令</w:t>
      </w:r>
      <w:r>
        <w:rPr>
          <w:rFonts w:hint="eastAsia"/>
        </w:rPr>
        <w:t>70</w:t>
      </w:r>
      <w:r>
        <w:rPr>
          <w:rFonts w:hint="eastAsia"/>
        </w:rPr>
        <w:t>号）</w:t>
      </w:r>
      <w:r>
        <w:rPr>
          <w:rFonts w:hint="eastAsia"/>
        </w:rPr>
        <w:t xml:space="preserve"> </w:t>
      </w:r>
    </w:p>
    <w:p w:rsidR="00E65AF7" w:rsidRDefault="00F30F44">
      <w:pPr>
        <w:pStyle w:val="afffffd"/>
        <w:ind w:firstLineChars="0" w:firstLine="0"/>
        <w:jc w:val="center"/>
      </w:pPr>
      <w:bookmarkStart w:id="56" w:name="BookMark8"/>
      <w:bookmarkEnd w:id="48"/>
      <w:bookmarkEnd w:id="55"/>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cstate="print"/>
                    <a:stretch>
                      <a:fillRect/>
                    </a:stretch>
                  </pic:blipFill>
                  <pic:spPr>
                    <a:xfrm>
                      <a:off x="0" y="0"/>
                      <a:ext cx="1485900" cy="317500"/>
                    </a:xfrm>
                    <a:prstGeom prst="rect">
                      <a:avLst/>
                    </a:prstGeom>
                  </pic:spPr>
                </pic:pic>
              </a:graphicData>
            </a:graphic>
          </wp:inline>
        </w:drawing>
      </w:r>
      <w:bookmarkEnd w:id="56"/>
    </w:p>
    <w:sectPr w:rsidR="00E65AF7">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F44" w:rsidRDefault="00F30F44">
      <w:pPr>
        <w:spacing w:line="240" w:lineRule="auto"/>
      </w:pPr>
      <w:r>
        <w:separator/>
      </w:r>
    </w:p>
  </w:endnote>
  <w:endnote w:type="continuationSeparator" w:id="0">
    <w:p w:rsidR="00F30F44" w:rsidRDefault="00F30F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F30F44">
    <w:pPr>
      <w:pStyle w:val="affff6"/>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E65AF7">
    <w:pPr>
      <w:pStyle w:val="afff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E65AF7">
    <w:pPr>
      <w:pStyle w:val="affff6"/>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F30F44">
    <w:pPr>
      <w:pStyle w:val="afffff9"/>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F30F44">
    <w:pPr>
      <w:pStyle w:val="afffffa"/>
    </w:pPr>
    <w:r>
      <w:fldChar w:fldCharType="begin"/>
    </w:r>
    <w:r>
      <w:instrText>PAGE   \* MERGEFORMAT</w:instrText>
    </w:r>
    <w:r>
      <w:fldChar w:fldCharType="separate"/>
    </w:r>
    <w:r w:rsidR="00FF7402" w:rsidRPr="00FF7402">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F30F44">
    <w:pPr>
      <w:pStyle w:val="afffff9"/>
    </w:pPr>
    <w:r>
      <w:fldChar w:fldCharType="begin"/>
    </w:r>
    <w:r>
      <w:instrText xml:space="preserve"> PAGE   \* MERGEFORMAT \* MERGEFORMAT </w:instrText>
    </w:r>
    <w:r>
      <w:fldChar w:fldCharType="separate"/>
    </w:r>
    <w:r w:rsidR="00FF7402">
      <w:rPr>
        <w:noProof/>
      </w:rPr>
      <w:t>2</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F30F44">
    <w:pPr>
      <w:pStyle w:val="afffffa"/>
    </w:pPr>
    <w:r>
      <w:fldChar w:fldCharType="begin"/>
    </w:r>
    <w:r>
      <w:instrText>PAGE   \* MERGEFORMAT</w:instrText>
    </w:r>
    <w:r>
      <w:fldChar w:fldCharType="separate"/>
    </w:r>
    <w:r w:rsidR="00FF7402" w:rsidRPr="00FF7402">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F44" w:rsidRDefault="00F30F44">
      <w:pPr>
        <w:spacing w:line="240" w:lineRule="auto"/>
      </w:pPr>
      <w:r>
        <w:separator/>
      </w:r>
    </w:p>
  </w:footnote>
  <w:footnote w:type="continuationSeparator" w:id="0">
    <w:p w:rsidR="00F30F44" w:rsidRDefault="00F30F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E65AF7">
    <w:pPr>
      <w:pStyle w:val="affff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F30F44">
    <w:pPr>
      <w:pStyle w:val="affff8"/>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E65AF7">
    <w:pPr>
      <w:pStyle w:val="affff8"/>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F30F44">
    <w:pPr>
      <w:pStyle w:val="af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F30F44">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F7402">
      <w:rPr>
        <w:noProof/>
      </w:rPr>
      <w:t>T/GXAS XXXX</w:t>
    </w:r>
    <w:r w:rsidR="00FF7402">
      <w:rPr>
        <w:noProof/>
      </w:rPr>
      <w:t>—</w:t>
    </w:r>
    <w:r w:rsidR="00FF7402">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F30F44">
    <w:pPr>
      <w:pStyle w:val="af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F7402">
      <w:rPr>
        <w:noProof/>
      </w:rPr>
      <w:t>T/GXAS XXXX</w:t>
    </w:r>
    <w:r w:rsidR="00FF7402">
      <w:rPr>
        <w:noProof/>
      </w:rPr>
      <w:t>—</w:t>
    </w:r>
    <w:r w:rsidR="00FF7402">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F7" w:rsidRDefault="00F30F44">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F7402">
      <w:rPr>
        <w:noProof/>
      </w:rPr>
      <w:t>T/GXAS XXXX</w:t>
    </w:r>
    <w:r w:rsidR="00FF7402">
      <w:rPr>
        <w:noProof/>
      </w:rPr>
      <w:t>—</w:t>
    </w:r>
    <w:r w:rsidR="00FF7402">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2ADC58B"/>
    <w:multiLevelType w:val="singleLevel"/>
    <w:tmpl w:val="52ADC58B"/>
    <w:lvl w:ilvl="0">
      <w:start w:val="1"/>
      <w:numFmt w:val="decimal"/>
      <w:suff w:val="space"/>
      <w:lvlText w:val="[%1]"/>
      <w:lvlJc w:val="left"/>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4"/>
  </w:num>
  <w:num w:numId="7">
    <w:abstractNumId w:val="8"/>
  </w:num>
  <w:num w:numId="8">
    <w:abstractNumId w:val="3"/>
  </w:num>
  <w:num w:numId="9">
    <w:abstractNumId w:val="9"/>
  </w:num>
  <w:num w:numId="10">
    <w:abstractNumId w:val="18"/>
  </w:num>
  <w:num w:numId="11">
    <w:abstractNumId w:val="27"/>
  </w:num>
  <w:num w:numId="12">
    <w:abstractNumId w:val="12"/>
  </w:num>
  <w:num w:numId="13">
    <w:abstractNumId w:val="13"/>
  </w:num>
  <w:num w:numId="14">
    <w:abstractNumId w:val="7"/>
  </w:num>
  <w:num w:numId="15">
    <w:abstractNumId w:val="21"/>
  </w:num>
  <w:num w:numId="16">
    <w:abstractNumId w:val="23"/>
  </w:num>
  <w:num w:numId="17">
    <w:abstractNumId w:val="19"/>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documentProtection w:edit="forms" w:enforcement="1" w:cryptProviderType="rsaAES" w:cryptAlgorithmClass="hash" w:cryptAlgorithmType="typeAny" w:cryptAlgorithmSid="14" w:cryptSpinCount="100000" w:hash="ccQUKJhsQ82tND6eRO/aDFxify5jikGG/ka4h3qTCrtD2pJ0m4YAVRetU5KrREn5D40WF1U90XIqv7Bx5K30kQ==" w:salt="+rmPDZkU3WKEg1D8RTH74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zZmFmOTMyNTY1M2ViMGFlNmM5Y2YxNWI3ZjQzNzEifQ=="/>
  </w:docVars>
  <w:rsids>
    <w:rsidRoot w:val="006C1BB8"/>
    <w:rsid w:val="0000040A"/>
    <w:rsid w:val="000006A4"/>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F0D"/>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3DD"/>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39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E47"/>
    <w:rsid w:val="000B1592"/>
    <w:rsid w:val="000B1FF2"/>
    <w:rsid w:val="000B3CDA"/>
    <w:rsid w:val="000B4B9F"/>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0B4"/>
    <w:rsid w:val="000E6FD7"/>
    <w:rsid w:val="000F06E1"/>
    <w:rsid w:val="000F0E3C"/>
    <w:rsid w:val="000F19D5"/>
    <w:rsid w:val="000F4050"/>
    <w:rsid w:val="000F4AEA"/>
    <w:rsid w:val="000F5A5B"/>
    <w:rsid w:val="000F67E9"/>
    <w:rsid w:val="0010350D"/>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00F6"/>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0CF"/>
    <w:rsid w:val="0017340B"/>
    <w:rsid w:val="00173FB1"/>
    <w:rsid w:val="00176DFD"/>
    <w:rsid w:val="00180A0B"/>
    <w:rsid w:val="0018515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84C"/>
    <w:rsid w:val="001B71AC"/>
    <w:rsid w:val="001B71D0"/>
    <w:rsid w:val="001B71EE"/>
    <w:rsid w:val="001C04A8"/>
    <w:rsid w:val="001C2C03"/>
    <w:rsid w:val="001C42F7"/>
    <w:rsid w:val="001C49E5"/>
    <w:rsid w:val="001C680C"/>
    <w:rsid w:val="001C7FEA"/>
    <w:rsid w:val="001D0157"/>
    <w:rsid w:val="001D0499"/>
    <w:rsid w:val="001D0BBE"/>
    <w:rsid w:val="001D0ED4"/>
    <w:rsid w:val="001D212F"/>
    <w:rsid w:val="001D29D7"/>
    <w:rsid w:val="001D2DE7"/>
    <w:rsid w:val="001D411C"/>
    <w:rsid w:val="001D7DBA"/>
    <w:rsid w:val="001E1B6A"/>
    <w:rsid w:val="001E2484"/>
    <w:rsid w:val="001E3CC4"/>
    <w:rsid w:val="001E4882"/>
    <w:rsid w:val="001E55EF"/>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FAA"/>
    <w:rsid w:val="00221B79"/>
    <w:rsid w:val="00221C6B"/>
    <w:rsid w:val="002253A1"/>
    <w:rsid w:val="00225CF8"/>
    <w:rsid w:val="00225F55"/>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A6E"/>
    <w:rsid w:val="0026148A"/>
    <w:rsid w:val="00262696"/>
    <w:rsid w:val="00263D25"/>
    <w:rsid w:val="002643C3"/>
    <w:rsid w:val="00264A0C"/>
    <w:rsid w:val="00266EEB"/>
    <w:rsid w:val="002678DE"/>
    <w:rsid w:val="00267EF4"/>
    <w:rsid w:val="00270CB8"/>
    <w:rsid w:val="00272B08"/>
    <w:rsid w:val="002807CE"/>
    <w:rsid w:val="00281BB8"/>
    <w:rsid w:val="00281E9E"/>
    <w:rsid w:val="00282405"/>
    <w:rsid w:val="00284718"/>
    <w:rsid w:val="00285170"/>
    <w:rsid w:val="00285361"/>
    <w:rsid w:val="00285B0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8D3"/>
    <w:rsid w:val="002D6EC6"/>
    <w:rsid w:val="002D79AC"/>
    <w:rsid w:val="002E039D"/>
    <w:rsid w:val="002E4D5A"/>
    <w:rsid w:val="002E5234"/>
    <w:rsid w:val="002E6326"/>
    <w:rsid w:val="002F105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A34"/>
    <w:rsid w:val="003331E4"/>
    <w:rsid w:val="00336C64"/>
    <w:rsid w:val="00337162"/>
    <w:rsid w:val="0034194F"/>
    <w:rsid w:val="00344605"/>
    <w:rsid w:val="003474AA"/>
    <w:rsid w:val="00350D1D"/>
    <w:rsid w:val="00352C83"/>
    <w:rsid w:val="00352F1A"/>
    <w:rsid w:val="00354FC0"/>
    <w:rsid w:val="0036107C"/>
    <w:rsid w:val="003615D2"/>
    <w:rsid w:val="0036429C"/>
    <w:rsid w:val="00364A53"/>
    <w:rsid w:val="003654CB"/>
    <w:rsid w:val="00365AA9"/>
    <w:rsid w:val="00365F86"/>
    <w:rsid w:val="00365F87"/>
    <w:rsid w:val="00366E89"/>
    <w:rsid w:val="0037055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67A"/>
    <w:rsid w:val="003A3D9C"/>
    <w:rsid w:val="003A4077"/>
    <w:rsid w:val="003A4AA7"/>
    <w:rsid w:val="003B09AD"/>
    <w:rsid w:val="003B1F18"/>
    <w:rsid w:val="003B5359"/>
    <w:rsid w:val="003B5BF0"/>
    <w:rsid w:val="003B60BF"/>
    <w:rsid w:val="003B6BE3"/>
    <w:rsid w:val="003C010C"/>
    <w:rsid w:val="003C0A6C"/>
    <w:rsid w:val="003C14F8"/>
    <w:rsid w:val="003C4018"/>
    <w:rsid w:val="003C4646"/>
    <w:rsid w:val="003C5A43"/>
    <w:rsid w:val="003D0519"/>
    <w:rsid w:val="003D0FF6"/>
    <w:rsid w:val="003D262C"/>
    <w:rsid w:val="003D6D61"/>
    <w:rsid w:val="003E091D"/>
    <w:rsid w:val="003E1C53"/>
    <w:rsid w:val="003E2A69"/>
    <w:rsid w:val="003E2D49"/>
    <w:rsid w:val="003E2FD4"/>
    <w:rsid w:val="003E49F6"/>
    <w:rsid w:val="003E660F"/>
    <w:rsid w:val="003F066B"/>
    <w:rsid w:val="003F0841"/>
    <w:rsid w:val="003F23D3"/>
    <w:rsid w:val="003F3F08"/>
    <w:rsid w:val="003F49F1"/>
    <w:rsid w:val="003F6272"/>
    <w:rsid w:val="00400E72"/>
    <w:rsid w:val="004010AB"/>
    <w:rsid w:val="00401400"/>
    <w:rsid w:val="00404869"/>
    <w:rsid w:val="00405884"/>
    <w:rsid w:val="00407D39"/>
    <w:rsid w:val="0041005B"/>
    <w:rsid w:val="0041477A"/>
    <w:rsid w:val="004167A3"/>
    <w:rsid w:val="00416F4A"/>
    <w:rsid w:val="004218FC"/>
    <w:rsid w:val="00422BEB"/>
    <w:rsid w:val="00432DAA"/>
    <w:rsid w:val="00434305"/>
    <w:rsid w:val="00435DF7"/>
    <w:rsid w:val="0044083F"/>
    <w:rsid w:val="00441AE7"/>
    <w:rsid w:val="00445574"/>
    <w:rsid w:val="004467FB"/>
    <w:rsid w:val="00452D6B"/>
    <w:rsid w:val="00454484"/>
    <w:rsid w:val="0045517B"/>
    <w:rsid w:val="00461415"/>
    <w:rsid w:val="00463B77"/>
    <w:rsid w:val="00463C7B"/>
    <w:rsid w:val="004644A6"/>
    <w:rsid w:val="004659BD"/>
    <w:rsid w:val="00470775"/>
    <w:rsid w:val="004746B1"/>
    <w:rsid w:val="0047583F"/>
    <w:rsid w:val="00475DE8"/>
    <w:rsid w:val="00481C44"/>
    <w:rsid w:val="00484936"/>
    <w:rsid w:val="00485266"/>
    <w:rsid w:val="00485C89"/>
    <w:rsid w:val="00486BE3"/>
    <w:rsid w:val="004905E4"/>
    <w:rsid w:val="00490A89"/>
    <w:rsid w:val="00490AB4"/>
    <w:rsid w:val="00492F02"/>
    <w:rsid w:val="004933E9"/>
    <w:rsid w:val="004939AE"/>
    <w:rsid w:val="004A12DF"/>
    <w:rsid w:val="004A1BA8"/>
    <w:rsid w:val="004A1FBC"/>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EF1"/>
    <w:rsid w:val="004D2253"/>
    <w:rsid w:val="004D4127"/>
    <w:rsid w:val="004D4406"/>
    <w:rsid w:val="004D7C42"/>
    <w:rsid w:val="004E0465"/>
    <w:rsid w:val="004E127B"/>
    <w:rsid w:val="004E1C0A"/>
    <w:rsid w:val="004E30C5"/>
    <w:rsid w:val="004E4AA5"/>
    <w:rsid w:val="004E4AEE"/>
    <w:rsid w:val="004E59E3"/>
    <w:rsid w:val="004E67C0"/>
    <w:rsid w:val="004F056C"/>
    <w:rsid w:val="004F2CC3"/>
    <w:rsid w:val="004F391A"/>
    <w:rsid w:val="004F3CFB"/>
    <w:rsid w:val="004F50F3"/>
    <w:rsid w:val="004F6456"/>
    <w:rsid w:val="004F696E"/>
    <w:rsid w:val="004F6C71"/>
    <w:rsid w:val="00501139"/>
    <w:rsid w:val="0050363E"/>
    <w:rsid w:val="005039BC"/>
    <w:rsid w:val="005043BB"/>
    <w:rsid w:val="00504A3D"/>
    <w:rsid w:val="00505767"/>
    <w:rsid w:val="0050632E"/>
    <w:rsid w:val="005073F0"/>
    <w:rsid w:val="00510A7B"/>
    <w:rsid w:val="00512F6E"/>
    <w:rsid w:val="00513038"/>
    <w:rsid w:val="00514174"/>
    <w:rsid w:val="00516088"/>
    <w:rsid w:val="00516B0B"/>
    <w:rsid w:val="0052136C"/>
    <w:rsid w:val="005220EC"/>
    <w:rsid w:val="00523F95"/>
    <w:rsid w:val="00524D65"/>
    <w:rsid w:val="00525B16"/>
    <w:rsid w:val="00533D04"/>
    <w:rsid w:val="00534804"/>
    <w:rsid w:val="00534BDF"/>
    <w:rsid w:val="005354EA"/>
    <w:rsid w:val="0053585F"/>
    <w:rsid w:val="00535EC4"/>
    <w:rsid w:val="00535ED9"/>
    <w:rsid w:val="005368D2"/>
    <w:rsid w:val="0053692B"/>
    <w:rsid w:val="00541853"/>
    <w:rsid w:val="00543BDA"/>
    <w:rsid w:val="005441CC"/>
    <w:rsid w:val="005473D4"/>
    <w:rsid w:val="005479DA"/>
    <w:rsid w:val="00547BCC"/>
    <w:rsid w:val="0055013B"/>
    <w:rsid w:val="00550C9B"/>
    <w:rsid w:val="00551F6F"/>
    <w:rsid w:val="0055487C"/>
    <w:rsid w:val="00555044"/>
    <w:rsid w:val="00561475"/>
    <w:rsid w:val="00562308"/>
    <w:rsid w:val="0056487B"/>
    <w:rsid w:val="00564FB9"/>
    <w:rsid w:val="0057164D"/>
    <w:rsid w:val="00571BE5"/>
    <w:rsid w:val="00571D70"/>
    <w:rsid w:val="00573D9E"/>
    <w:rsid w:val="005743CA"/>
    <w:rsid w:val="005801E3"/>
    <w:rsid w:val="00581802"/>
    <w:rsid w:val="005836A8"/>
    <w:rsid w:val="0058409C"/>
    <w:rsid w:val="00584262"/>
    <w:rsid w:val="00586630"/>
    <w:rsid w:val="00587ADD"/>
    <w:rsid w:val="00593A49"/>
    <w:rsid w:val="00595B93"/>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57E"/>
    <w:rsid w:val="005C29B8"/>
    <w:rsid w:val="005C5F21"/>
    <w:rsid w:val="005C7156"/>
    <w:rsid w:val="005D0C75"/>
    <w:rsid w:val="005D4171"/>
    <w:rsid w:val="005D6A95"/>
    <w:rsid w:val="005D6AED"/>
    <w:rsid w:val="005D6B2C"/>
    <w:rsid w:val="005D6D9C"/>
    <w:rsid w:val="005E1359"/>
    <w:rsid w:val="005E2335"/>
    <w:rsid w:val="005E34CA"/>
    <w:rsid w:val="005E3C18"/>
    <w:rsid w:val="005E4250"/>
    <w:rsid w:val="005E6812"/>
    <w:rsid w:val="005E7881"/>
    <w:rsid w:val="005E78E0"/>
    <w:rsid w:val="005F0D9C"/>
    <w:rsid w:val="005F284E"/>
    <w:rsid w:val="006015CE"/>
    <w:rsid w:val="00604784"/>
    <w:rsid w:val="00606419"/>
    <w:rsid w:val="0060790D"/>
    <w:rsid w:val="00607D29"/>
    <w:rsid w:val="00612952"/>
    <w:rsid w:val="00614CC1"/>
    <w:rsid w:val="00615A9D"/>
    <w:rsid w:val="00617387"/>
    <w:rsid w:val="006205D6"/>
    <w:rsid w:val="006252D8"/>
    <w:rsid w:val="006259BC"/>
    <w:rsid w:val="0062636B"/>
    <w:rsid w:val="00630FD9"/>
    <w:rsid w:val="00632182"/>
    <w:rsid w:val="00632AE0"/>
    <w:rsid w:val="00633C17"/>
    <w:rsid w:val="00634D9E"/>
    <w:rsid w:val="00636E3E"/>
    <w:rsid w:val="006379F7"/>
    <w:rsid w:val="00637E4D"/>
    <w:rsid w:val="00640620"/>
    <w:rsid w:val="00641A1F"/>
    <w:rsid w:val="00645904"/>
    <w:rsid w:val="00646671"/>
    <w:rsid w:val="00651ACB"/>
    <w:rsid w:val="00651C47"/>
    <w:rsid w:val="00652AB2"/>
    <w:rsid w:val="00652E24"/>
    <w:rsid w:val="00653FED"/>
    <w:rsid w:val="00654EC0"/>
    <w:rsid w:val="0065525B"/>
    <w:rsid w:val="00655D4F"/>
    <w:rsid w:val="00656D29"/>
    <w:rsid w:val="006640E5"/>
    <w:rsid w:val="006646F1"/>
    <w:rsid w:val="00664929"/>
    <w:rsid w:val="00664F62"/>
    <w:rsid w:val="006655E1"/>
    <w:rsid w:val="00672060"/>
    <w:rsid w:val="00672BFD"/>
    <w:rsid w:val="00674F91"/>
    <w:rsid w:val="006770F4"/>
    <w:rsid w:val="00677A84"/>
    <w:rsid w:val="0068026D"/>
    <w:rsid w:val="00680A27"/>
    <w:rsid w:val="006816A4"/>
    <w:rsid w:val="006819B8"/>
    <w:rsid w:val="006840A6"/>
    <w:rsid w:val="006850CD"/>
    <w:rsid w:val="00685AAB"/>
    <w:rsid w:val="0069617F"/>
    <w:rsid w:val="006A07AA"/>
    <w:rsid w:val="006A25E5"/>
    <w:rsid w:val="006A2B46"/>
    <w:rsid w:val="006A336D"/>
    <w:rsid w:val="006A37B9"/>
    <w:rsid w:val="006B2672"/>
    <w:rsid w:val="006B54BF"/>
    <w:rsid w:val="006B5F44"/>
    <w:rsid w:val="006B5F90"/>
    <w:rsid w:val="006B62E4"/>
    <w:rsid w:val="006B6EBB"/>
    <w:rsid w:val="006C1BB8"/>
    <w:rsid w:val="006C1BBA"/>
    <w:rsid w:val="006C2079"/>
    <w:rsid w:val="006C22C7"/>
    <w:rsid w:val="006C5A62"/>
    <w:rsid w:val="006C5D68"/>
    <w:rsid w:val="006C6976"/>
    <w:rsid w:val="006C6DD0"/>
    <w:rsid w:val="006D04EA"/>
    <w:rsid w:val="006D16C4"/>
    <w:rsid w:val="006D3E96"/>
    <w:rsid w:val="006D4515"/>
    <w:rsid w:val="006D4BB1"/>
    <w:rsid w:val="006D6593"/>
    <w:rsid w:val="006E7216"/>
    <w:rsid w:val="006F03A8"/>
    <w:rsid w:val="006F2ACA"/>
    <w:rsid w:val="006F2ADC"/>
    <w:rsid w:val="006F2BFE"/>
    <w:rsid w:val="006F31E9"/>
    <w:rsid w:val="006F4AC7"/>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604"/>
    <w:rsid w:val="007439EB"/>
    <w:rsid w:val="00743CB4"/>
    <w:rsid w:val="00743F0A"/>
    <w:rsid w:val="007444E8"/>
    <w:rsid w:val="0074548E"/>
    <w:rsid w:val="00745773"/>
    <w:rsid w:val="00746800"/>
    <w:rsid w:val="007501A8"/>
    <w:rsid w:val="00750D61"/>
    <w:rsid w:val="00750EE1"/>
    <w:rsid w:val="0075123E"/>
    <w:rsid w:val="00752B4D"/>
    <w:rsid w:val="00755402"/>
    <w:rsid w:val="00756B26"/>
    <w:rsid w:val="00756EDF"/>
    <w:rsid w:val="007600E3"/>
    <w:rsid w:val="0076078D"/>
    <w:rsid w:val="0076183A"/>
    <w:rsid w:val="00765C43"/>
    <w:rsid w:val="00765EFB"/>
    <w:rsid w:val="007671CA"/>
    <w:rsid w:val="00767C61"/>
    <w:rsid w:val="0077008A"/>
    <w:rsid w:val="0077358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265"/>
    <w:rsid w:val="007B2E68"/>
    <w:rsid w:val="007B5A3D"/>
    <w:rsid w:val="007B5B95"/>
    <w:rsid w:val="007B6032"/>
    <w:rsid w:val="007B68EA"/>
    <w:rsid w:val="007B6D00"/>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D4A"/>
    <w:rsid w:val="008027CE"/>
    <w:rsid w:val="00802F42"/>
    <w:rsid w:val="00804383"/>
    <w:rsid w:val="00804BB7"/>
    <w:rsid w:val="00804D41"/>
    <w:rsid w:val="00810257"/>
    <w:rsid w:val="008104F5"/>
    <w:rsid w:val="00811072"/>
    <w:rsid w:val="00811369"/>
    <w:rsid w:val="00815419"/>
    <w:rsid w:val="008163C8"/>
    <w:rsid w:val="008164A1"/>
    <w:rsid w:val="008164AE"/>
    <w:rsid w:val="00817325"/>
    <w:rsid w:val="008209E6"/>
    <w:rsid w:val="00823303"/>
    <w:rsid w:val="008233B2"/>
    <w:rsid w:val="00823A9F"/>
    <w:rsid w:val="00823C85"/>
    <w:rsid w:val="00825094"/>
    <w:rsid w:val="00825138"/>
    <w:rsid w:val="008269DD"/>
    <w:rsid w:val="00830621"/>
    <w:rsid w:val="00831CE9"/>
    <w:rsid w:val="0083348C"/>
    <w:rsid w:val="00835C14"/>
    <w:rsid w:val="008373D3"/>
    <w:rsid w:val="00840617"/>
    <w:rsid w:val="00840F84"/>
    <w:rsid w:val="00842A47"/>
    <w:rsid w:val="00843C13"/>
    <w:rsid w:val="008454F8"/>
    <w:rsid w:val="0085173A"/>
    <w:rsid w:val="00856194"/>
    <w:rsid w:val="008603CE"/>
    <w:rsid w:val="008620FC"/>
    <w:rsid w:val="008627A5"/>
    <w:rsid w:val="00863E05"/>
    <w:rsid w:val="00865ACA"/>
    <w:rsid w:val="00865D28"/>
    <w:rsid w:val="00865F85"/>
    <w:rsid w:val="00867C10"/>
    <w:rsid w:val="00870439"/>
    <w:rsid w:val="00870DA1"/>
    <w:rsid w:val="00871801"/>
    <w:rsid w:val="00875D14"/>
    <w:rsid w:val="00882725"/>
    <w:rsid w:val="00883F93"/>
    <w:rsid w:val="00884DB3"/>
    <w:rsid w:val="00885A9D"/>
    <w:rsid w:val="008864F6"/>
    <w:rsid w:val="008868D5"/>
    <w:rsid w:val="0089049D"/>
    <w:rsid w:val="008928C9"/>
    <w:rsid w:val="008930CB"/>
    <w:rsid w:val="008938DC"/>
    <w:rsid w:val="00893FD1"/>
    <w:rsid w:val="00894032"/>
    <w:rsid w:val="00894836"/>
    <w:rsid w:val="00895172"/>
    <w:rsid w:val="00895680"/>
    <w:rsid w:val="00896DFF"/>
    <w:rsid w:val="0089762C"/>
    <w:rsid w:val="008A173B"/>
    <w:rsid w:val="008A1893"/>
    <w:rsid w:val="008A1EF9"/>
    <w:rsid w:val="008A232E"/>
    <w:rsid w:val="008A57E6"/>
    <w:rsid w:val="008A6F81"/>
    <w:rsid w:val="008A769A"/>
    <w:rsid w:val="008B0C9C"/>
    <w:rsid w:val="008B166D"/>
    <w:rsid w:val="008B17F4"/>
    <w:rsid w:val="008B3615"/>
    <w:rsid w:val="008B4AC4"/>
    <w:rsid w:val="008B50C8"/>
    <w:rsid w:val="008B5281"/>
    <w:rsid w:val="008B7E05"/>
    <w:rsid w:val="008C1797"/>
    <w:rsid w:val="008C219C"/>
    <w:rsid w:val="008C24E8"/>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620"/>
    <w:rsid w:val="008E6A84"/>
    <w:rsid w:val="008F0CDC"/>
    <w:rsid w:val="008F17A3"/>
    <w:rsid w:val="008F1ED3"/>
    <w:rsid w:val="008F4C29"/>
    <w:rsid w:val="008F5155"/>
    <w:rsid w:val="008F70BD"/>
    <w:rsid w:val="008F788F"/>
    <w:rsid w:val="008F7EA2"/>
    <w:rsid w:val="00902722"/>
    <w:rsid w:val="009027BC"/>
    <w:rsid w:val="009062E6"/>
    <w:rsid w:val="00911BE5"/>
    <w:rsid w:val="00913CA9"/>
    <w:rsid w:val="009145AE"/>
    <w:rsid w:val="009146CE"/>
    <w:rsid w:val="00914CA7"/>
    <w:rsid w:val="00915C3E"/>
    <w:rsid w:val="009161A8"/>
    <w:rsid w:val="00920669"/>
    <w:rsid w:val="009245AE"/>
    <w:rsid w:val="009245F5"/>
    <w:rsid w:val="009249EC"/>
    <w:rsid w:val="009273B3"/>
    <w:rsid w:val="009305B5"/>
    <w:rsid w:val="00934C38"/>
    <w:rsid w:val="009370F6"/>
    <w:rsid w:val="009378DD"/>
    <w:rsid w:val="00942351"/>
    <w:rsid w:val="009429D5"/>
    <w:rsid w:val="00942BF1"/>
    <w:rsid w:val="00945180"/>
    <w:rsid w:val="00945428"/>
    <w:rsid w:val="00945F34"/>
    <w:rsid w:val="0094607B"/>
    <w:rsid w:val="00950CC2"/>
    <w:rsid w:val="00953604"/>
    <w:rsid w:val="0095496B"/>
    <w:rsid w:val="00960F1E"/>
    <w:rsid w:val="009610DC"/>
    <w:rsid w:val="00961490"/>
    <w:rsid w:val="0096381A"/>
    <w:rsid w:val="00965E04"/>
    <w:rsid w:val="009674AD"/>
    <w:rsid w:val="00970CDC"/>
    <w:rsid w:val="00971762"/>
    <w:rsid w:val="00975727"/>
    <w:rsid w:val="00977010"/>
    <w:rsid w:val="00977D02"/>
    <w:rsid w:val="00977FF9"/>
    <w:rsid w:val="009809BB"/>
    <w:rsid w:val="0098364B"/>
    <w:rsid w:val="00985A34"/>
    <w:rsid w:val="009908A3"/>
    <w:rsid w:val="009911AF"/>
    <w:rsid w:val="00991875"/>
    <w:rsid w:val="00991F92"/>
    <w:rsid w:val="00992985"/>
    <w:rsid w:val="00993536"/>
    <w:rsid w:val="00993889"/>
    <w:rsid w:val="0099551B"/>
    <w:rsid w:val="00996BD2"/>
    <w:rsid w:val="00997BF1"/>
    <w:rsid w:val="009A089C"/>
    <w:rsid w:val="009A118E"/>
    <w:rsid w:val="009A1F35"/>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355"/>
    <w:rsid w:val="00A06A6B"/>
    <w:rsid w:val="00A07E47"/>
    <w:rsid w:val="00A12082"/>
    <w:rsid w:val="00A129D0"/>
    <w:rsid w:val="00A12C33"/>
    <w:rsid w:val="00A138BA"/>
    <w:rsid w:val="00A14C8E"/>
    <w:rsid w:val="00A153D9"/>
    <w:rsid w:val="00A15F09"/>
    <w:rsid w:val="00A169B6"/>
    <w:rsid w:val="00A17FCB"/>
    <w:rsid w:val="00A2271D"/>
    <w:rsid w:val="00A237D5"/>
    <w:rsid w:val="00A2774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012"/>
    <w:rsid w:val="00A55BD6"/>
    <w:rsid w:val="00A55D50"/>
    <w:rsid w:val="00A57142"/>
    <w:rsid w:val="00A62CEA"/>
    <w:rsid w:val="00A648CD"/>
    <w:rsid w:val="00A6537A"/>
    <w:rsid w:val="00A674C0"/>
    <w:rsid w:val="00A67866"/>
    <w:rsid w:val="00A70B07"/>
    <w:rsid w:val="00A723F8"/>
    <w:rsid w:val="00A73CF6"/>
    <w:rsid w:val="00A77CCB"/>
    <w:rsid w:val="00A83D8D"/>
    <w:rsid w:val="00A8446B"/>
    <w:rsid w:val="00A8473F"/>
    <w:rsid w:val="00A862D6"/>
    <w:rsid w:val="00A8715E"/>
    <w:rsid w:val="00A873C0"/>
    <w:rsid w:val="00A9295B"/>
    <w:rsid w:val="00A93B09"/>
    <w:rsid w:val="00A952D7"/>
    <w:rsid w:val="00A963F7"/>
    <w:rsid w:val="00A96AD8"/>
    <w:rsid w:val="00AA052C"/>
    <w:rsid w:val="00AA1E45"/>
    <w:rsid w:val="00AA4286"/>
    <w:rsid w:val="00AA456B"/>
    <w:rsid w:val="00AA57F5"/>
    <w:rsid w:val="00AA672E"/>
    <w:rsid w:val="00AA6EC9"/>
    <w:rsid w:val="00AA7C02"/>
    <w:rsid w:val="00AB6309"/>
    <w:rsid w:val="00AB6C5F"/>
    <w:rsid w:val="00AB7129"/>
    <w:rsid w:val="00AC27A6"/>
    <w:rsid w:val="00AC30F7"/>
    <w:rsid w:val="00AC3A5A"/>
    <w:rsid w:val="00AC4D95"/>
    <w:rsid w:val="00AC57FB"/>
    <w:rsid w:val="00AC5DF4"/>
    <w:rsid w:val="00AD0AEF"/>
    <w:rsid w:val="00AD11B7"/>
    <w:rsid w:val="00AD1A94"/>
    <w:rsid w:val="00AD1C05"/>
    <w:rsid w:val="00AD239B"/>
    <w:rsid w:val="00AD4126"/>
    <w:rsid w:val="00AD421C"/>
    <w:rsid w:val="00AD44FA"/>
    <w:rsid w:val="00AE070A"/>
    <w:rsid w:val="00AE101C"/>
    <w:rsid w:val="00AE2A69"/>
    <w:rsid w:val="00AE37E5"/>
    <w:rsid w:val="00AE5EB4"/>
    <w:rsid w:val="00AE68E8"/>
    <w:rsid w:val="00AF0C18"/>
    <w:rsid w:val="00AF47C5"/>
    <w:rsid w:val="00AF5398"/>
    <w:rsid w:val="00B02015"/>
    <w:rsid w:val="00B038AF"/>
    <w:rsid w:val="00B049AF"/>
    <w:rsid w:val="00B05955"/>
    <w:rsid w:val="00B07242"/>
    <w:rsid w:val="00B10534"/>
    <w:rsid w:val="00B113DB"/>
    <w:rsid w:val="00B11D8A"/>
    <w:rsid w:val="00B12981"/>
    <w:rsid w:val="00B147DD"/>
    <w:rsid w:val="00B153E3"/>
    <w:rsid w:val="00B156FD"/>
    <w:rsid w:val="00B21F61"/>
    <w:rsid w:val="00B21F99"/>
    <w:rsid w:val="00B261F1"/>
    <w:rsid w:val="00B265BC"/>
    <w:rsid w:val="00B30568"/>
    <w:rsid w:val="00B31FB1"/>
    <w:rsid w:val="00B33952"/>
    <w:rsid w:val="00B33C5E"/>
    <w:rsid w:val="00B34289"/>
    <w:rsid w:val="00B342F4"/>
    <w:rsid w:val="00B34369"/>
    <w:rsid w:val="00B34DC2"/>
    <w:rsid w:val="00B35BD4"/>
    <w:rsid w:val="00B378E5"/>
    <w:rsid w:val="00B4346D"/>
    <w:rsid w:val="00B440F4"/>
    <w:rsid w:val="00B447A5"/>
    <w:rsid w:val="00B4654C"/>
    <w:rsid w:val="00B47293"/>
    <w:rsid w:val="00B50E50"/>
    <w:rsid w:val="00B52120"/>
    <w:rsid w:val="00B54ABC"/>
    <w:rsid w:val="00B56FBE"/>
    <w:rsid w:val="00B60ACF"/>
    <w:rsid w:val="00B62B58"/>
    <w:rsid w:val="00B63BEF"/>
    <w:rsid w:val="00B65149"/>
    <w:rsid w:val="00B66567"/>
    <w:rsid w:val="00B66F52"/>
    <w:rsid w:val="00B66FE5"/>
    <w:rsid w:val="00B72880"/>
    <w:rsid w:val="00B758BF"/>
    <w:rsid w:val="00B77EC8"/>
    <w:rsid w:val="00B827A6"/>
    <w:rsid w:val="00B831CE"/>
    <w:rsid w:val="00B86677"/>
    <w:rsid w:val="00B87131"/>
    <w:rsid w:val="00B939B1"/>
    <w:rsid w:val="00B94727"/>
    <w:rsid w:val="00B94EB2"/>
    <w:rsid w:val="00B96D40"/>
    <w:rsid w:val="00B971CC"/>
    <w:rsid w:val="00B97386"/>
    <w:rsid w:val="00B9777D"/>
    <w:rsid w:val="00BA18FC"/>
    <w:rsid w:val="00BA1DD6"/>
    <w:rsid w:val="00BA263B"/>
    <w:rsid w:val="00BA42B2"/>
    <w:rsid w:val="00BA58D4"/>
    <w:rsid w:val="00BA5B9E"/>
    <w:rsid w:val="00BA7C9A"/>
    <w:rsid w:val="00BB5F8F"/>
    <w:rsid w:val="00BB657A"/>
    <w:rsid w:val="00BC1A4E"/>
    <w:rsid w:val="00BC5DC7"/>
    <w:rsid w:val="00BC6B8B"/>
    <w:rsid w:val="00BC73D8"/>
    <w:rsid w:val="00BD42ED"/>
    <w:rsid w:val="00BD52D7"/>
    <w:rsid w:val="00BD5AD2"/>
    <w:rsid w:val="00BD6E3F"/>
    <w:rsid w:val="00BE22F3"/>
    <w:rsid w:val="00BE3B15"/>
    <w:rsid w:val="00BE5B52"/>
    <w:rsid w:val="00BE7B8D"/>
    <w:rsid w:val="00BF0993"/>
    <w:rsid w:val="00BF10A9"/>
    <w:rsid w:val="00BF1703"/>
    <w:rsid w:val="00BF231C"/>
    <w:rsid w:val="00BF3A4B"/>
    <w:rsid w:val="00BF51E5"/>
    <w:rsid w:val="00BF5C72"/>
    <w:rsid w:val="00BF74A6"/>
    <w:rsid w:val="00C013AD"/>
    <w:rsid w:val="00C04904"/>
    <w:rsid w:val="00C056B3"/>
    <w:rsid w:val="00C103E5"/>
    <w:rsid w:val="00C13319"/>
    <w:rsid w:val="00C13EE9"/>
    <w:rsid w:val="00C17731"/>
    <w:rsid w:val="00C21540"/>
    <w:rsid w:val="00C21906"/>
    <w:rsid w:val="00C21BFA"/>
    <w:rsid w:val="00C223F8"/>
    <w:rsid w:val="00C24C8D"/>
    <w:rsid w:val="00C25FE2"/>
    <w:rsid w:val="00C26B53"/>
    <w:rsid w:val="00C279B2"/>
    <w:rsid w:val="00C33E50"/>
    <w:rsid w:val="00C34C20"/>
    <w:rsid w:val="00C35A3E"/>
    <w:rsid w:val="00C35D6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5FF5"/>
    <w:rsid w:val="00C71372"/>
    <w:rsid w:val="00C72410"/>
    <w:rsid w:val="00C7287F"/>
    <w:rsid w:val="00C80CB8"/>
    <w:rsid w:val="00C819F8"/>
    <w:rsid w:val="00C8248C"/>
    <w:rsid w:val="00C84E33"/>
    <w:rsid w:val="00C86D6F"/>
    <w:rsid w:val="00C905FC"/>
    <w:rsid w:val="00C92D03"/>
    <w:rsid w:val="00C9319C"/>
    <w:rsid w:val="00C9435D"/>
    <w:rsid w:val="00C94DF2"/>
    <w:rsid w:val="00C9523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121"/>
    <w:rsid w:val="00CF686F"/>
    <w:rsid w:val="00CF6E60"/>
    <w:rsid w:val="00CF7BCA"/>
    <w:rsid w:val="00D00010"/>
    <w:rsid w:val="00D008FD"/>
    <w:rsid w:val="00D024CE"/>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6D12"/>
    <w:rsid w:val="00D27582"/>
    <w:rsid w:val="00D27EC4"/>
    <w:rsid w:val="00D32719"/>
    <w:rsid w:val="00D33333"/>
    <w:rsid w:val="00D352A2"/>
    <w:rsid w:val="00D41311"/>
    <w:rsid w:val="00D4162B"/>
    <w:rsid w:val="00D41EE6"/>
    <w:rsid w:val="00D4514F"/>
    <w:rsid w:val="00D451E2"/>
    <w:rsid w:val="00D45E89"/>
    <w:rsid w:val="00D45E8D"/>
    <w:rsid w:val="00D466AE"/>
    <w:rsid w:val="00D4734F"/>
    <w:rsid w:val="00D47471"/>
    <w:rsid w:val="00D51BF3"/>
    <w:rsid w:val="00D57985"/>
    <w:rsid w:val="00D65CFC"/>
    <w:rsid w:val="00D66846"/>
    <w:rsid w:val="00D675FB"/>
    <w:rsid w:val="00D71F25"/>
    <w:rsid w:val="00D72A9C"/>
    <w:rsid w:val="00D77031"/>
    <w:rsid w:val="00D83E17"/>
    <w:rsid w:val="00D84941"/>
    <w:rsid w:val="00D84FA1"/>
    <w:rsid w:val="00D851F0"/>
    <w:rsid w:val="00D86285"/>
    <w:rsid w:val="00D86DB7"/>
    <w:rsid w:val="00D87BF5"/>
    <w:rsid w:val="00D90721"/>
    <w:rsid w:val="00D90BA8"/>
    <w:rsid w:val="00D926D0"/>
    <w:rsid w:val="00D93030"/>
    <w:rsid w:val="00D950E1"/>
    <w:rsid w:val="00D952A6"/>
    <w:rsid w:val="00D9610D"/>
    <w:rsid w:val="00D97F99"/>
    <w:rsid w:val="00DA1E08"/>
    <w:rsid w:val="00DA24F8"/>
    <w:rsid w:val="00DA28E8"/>
    <w:rsid w:val="00DA38D3"/>
    <w:rsid w:val="00DA3932"/>
    <w:rsid w:val="00DA3AFC"/>
    <w:rsid w:val="00DA64F8"/>
    <w:rsid w:val="00DA6C15"/>
    <w:rsid w:val="00DB0258"/>
    <w:rsid w:val="00DB23CA"/>
    <w:rsid w:val="00DB38EE"/>
    <w:rsid w:val="00DB498B"/>
    <w:rsid w:val="00DB66CA"/>
    <w:rsid w:val="00DB6BCA"/>
    <w:rsid w:val="00DB6F54"/>
    <w:rsid w:val="00DB73F7"/>
    <w:rsid w:val="00DC0321"/>
    <w:rsid w:val="00DC3067"/>
    <w:rsid w:val="00DC370B"/>
    <w:rsid w:val="00DC5B90"/>
    <w:rsid w:val="00DC667F"/>
    <w:rsid w:val="00DD00FF"/>
    <w:rsid w:val="00DD0619"/>
    <w:rsid w:val="00DD07FB"/>
    <w:rsid w:val="00DD25C6"/>
    <w:rsid w:val="00DD4FE5"/>
    <w:rsid w:val="00DD54B0"/>
    <w:rsid w:val="00DD57EE"/>
    <w:rsid w:val="00DD6BCC"/>
    <w:rsid w:val="00DE0544"/>
    <w:rsid w:val="00DE0A4B"/>
    <w:rsid w:val="00DE2410"/>
    <w:rsid w:val="00DE2939"/>
    <w:rsid w:val="00DE6700"/>
    <w:rsid w:val="00DE6E81"/>
    <w:rsid w:val="00DE703F"/>
    <w:rsid w:val="00DE7595"/>
    <w:rsid w:val="00DF1961"/>
    <w:rsid w:val="00DF44DE"/>
    <w:rsid w:val="00E01138"/>
    <w:rsid w:val="00E02DFB"/>
    <w:rsid w:val="00E030F9"/>
    <w:rsid w:val="00E0311A"/>
    <w:rsid w:val="00E03138"/>
    <w:rsid w:val="00E06404"/>
    <w:rsid w:val="00E07E07"/>
    <w:rsid w:val="00E11A85"/>
    <w:rsid w:val="00E12495"/>
    <w:rsid w:val="00E1581D"/>
    <w:rsid w:val="00E15CCD"/>
    <w:rsid w:val="00E202EF"/>
    <w:rsid w:val="00E210B5"/>
    <w:rsid w:val="00E252F6"/>
    <w:rsid w:val="00E2552F"/>
    <w:rsid w:val="00E30F10"/>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A56"/>
    <w:rsid w:val="00E62FF9"/>
    <w:rsid w:val="00E635D6"/>
    <w:rsid w:val="00E639BC"/>
    <w:rsid w:val="00E65AF7"/>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44E6"/>
    <w:rsid w:val="00EE613F"/>
    <w:rsid w:val="00EE7295"/>
    <w:rsid w:val="00EE7869"/>
    <w:rsid w:val="00EF054A"/>
    <w:rsid w:val="00EF3235"/>
    <w:rsid w:val="00EF7E72"/>
    <w:rsid w:val="00F0656B"/>
    <w:rsid w:val="00F06D37"/>
    <w:rsid w:val="00F07B9D"/>
    <w:rsid w:val="00F11586"/>
    <w:rsid w:val="00F1183B"/>
    <w:rsid w:val="00F11C9F"/>
    <w:rsid w:val="00F12263"/>
    <w:rsid w:val="00F1409D"/>
    <w:rsid w:val="00F14214"/>
    <w:rsid w:val="00F157A9"/>
    <w:rsid w:val="00F16F00"/>
    <w:rsid w:val="00F25BB6"/>
    <w:rsid w:val="00F25C8D"/>
    <w:rsid w:val="00F26B7E"/>
    <w:rsid w:val="00F27A3B"/>
    <w:rsid w:val="00F30F44"/>
    <w:rsid w:val="00F31DC5"/>
    <w:rsid w:val="00F33817"/>
    <w:rsid w:val="00F420D5"/>
    <w:rsid w:val="00F451EA"/>
    <w:rsid w:val="00F45447"/>
    <w:rsid w:val="00F456C6"/>
    <w:rsid w:val="00F4577B"/>
    <w:rsid w:val="00F46496"/>
    <w:rsid w:val="00F474D0"/>
    <w:rsid w:val="00F50179"/>
    <w:rsid w:val="00F515EE"/>
    <w:rsid w:val="00F5184B"/>
    <w:rsid w:val="00F56511"/>
    <w:rsid w:val="00F6194E"/>
    <w:rsid w:val="00F623AC"/>
    <w:rsid w:val="00F6412A"/>
    <w:rsid w:val="00F65893"/>
    <w:rsid w:val="00F66A4A"/>
    <w:rsid w:val="00F71C81"/>
    <w:rsid w:val="00F71E22"/>
    <w:rsid w:val="00F72142"/>
    <w:rsid w:val="00F72AE7"/>
    <w:rsid w:val="00F737B3"/>
    <w:rsid w:val="00F8319C"/>
    <w:rsid w:val="00F833BA"/>
    <w:rsid w:val="00F84FD0"/>
    <w:rsid w:val="00F859A8"/>
    <w:rsid w:val="00F86D87"/>
    <w:rsid w:val="00F9108B"/>
    <w:rsid w:val="00F91349"/>
    <w:rsid w:val="00F93688"/>
    <w:rsid w:val="00F93A8A"/>
    <w:rsid w:val="00F95248"/>
    <w:rsid w:val="00F956A9"/>
    <w:rsid w:val="00F963ED"/>
    <w:rsid w:val="00F966CF"/>
    <w:rsid w:val="00F96CAE"/>
    <w:rsid w:val="00F97C99"/>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6C6F"/>
    <w:rsid w:val="00FE7E79"/>
    <w:rsid w:val="00FF3E7D"/>
    <w:rsid w:val="00FF5B99"/>
    <w:rsid w:val="00FF730C"/>
    <w:rsid w:val="00FF73F4"/>
    <w:rsid w:val="00FF7402"/>
    <w:rsid w:val="00FF7CE4"/>
    <w:rsid w:val="00FF7E39"/>
    <w:rsid w:val="11E42018"/>
    <w:rsid w:val="1C59255E"/>
    <w:rsid w:val="22DF1722"/>
    <w:rsid w:val="35090799"/>
    <w:rsid w:val="35823AF2"/>
    <w:rsid w:val="3B2D54C7"/>
    <w:rsid w:val="57FD2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5C8F1E1"/>
  <w15:docId w15:val="{9EC6AAE1-AE5C-4704-9AEB-D0E1517F9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1">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affff1"/>
    <w:uiPriority w:val="99"/>
    <w:semiHidden/>
    <w:unhideWhenUsed/>
    <w:qFormat/>
    <w:rPr>
      <w:rFonts w:ascii="宋体"/>
      <w:sz w:val="18"/>
      <w:szCs w:val="18"/>
    </w:rPr>
  </w:style>
  <w:style w:type="paragraph" w:styleId="affff2">
    <w:name w:val="Body Text"/>
    <w:basedOn w:val="afffb"/>
    <w:link w:val="affff3"/>
    <w:qFormat/>
    <w:pPr>
      <w:spacing w:after="120"/>
    </w:pPr>
  </w:style>
  <w:style w:type="paragraph" w:styleId="51">
    <w:name w:val="toc 5"/>
    <w:basedOn w:val="afffb"/>
    <w:next w:val="afffb"/>
    <w:uiPriority w:val="39"/>
    <w:unhideWhenUsed/>
    <w:qFormat/>
    <w:pPr>
      <w:ind w:left="839"/>
    </w:pPr>
    <w:rPr>
      <w:rFonts w:ascii="宋体"/>
    </w:rPr>
  </w:style>
  <w:style w:type="paragraph" w:styleId="31">
    <w:name w:val="toc 3"/>
    <w:basedOn w:val="afffb"/>
    <w:next w:val="afffb"/>
    <w:uiPriority w:val="39"/>
    <w:unhideWhenUsed/>
    <w:qFormat/>
    <w:pPr>
      <w:spacing w:line="300" w:lineRule="exact"/>
      <w:ind w:left="420"/>
    </w:pPr>
    <w:rPr>
      <w:rFonts w:ascii="宋体"/>
    </w:rPr>
  </w:style>
  <w:style w:type="paragraph" w:styleId="affff4">
    <w:name w:val="Balloon Text"/>
    <w:basedOn w:val="afffb"/>
    <w:link w:val="affff5"/>
    <w:uiPriority w:val="99"/>
    <w:semiHidden/>
    <w:unhideWhenUsed/>
    <w:qFormat/>
    <w:rPr>
      <w:sz w:val="18"/>
      <w:szCs w:val="18"/>
    </w:rPr>
  </w:style>
  <w:style w:type="paragraph" w:styleId="affff6">
    <w:name w:val="footer"/>
    <w:basedOn w:val="afffb"/>
    <w:link w:val="affff7"/>
    <w:uiPriority w:val="99"/>
    <w:qFormat/>
    <w:pPr>
      <w:tabs>
        <w:tab w:val="center" w:pos="4153"/>
        <w:tab w:val="right" w:pos="8306"/>
      </w:tabs>
      <w:adjustRightInd/>
      <w:snapToGrid w:val="0"/>
      <w:spacing w:line="240" w:lineRule="auto"/>
      <w:jc w:val="right"/>
    </w:pPr>
    <w:rPr>
      <w:rFonts w:ascii="宋体"/>
      <w:sz w:val="18"/>
      <w:szCs w:val="18"/>
    </w:rPr>
  </w:style>
  <w:style w:type="paragraph" w:styleId="affff8">
    <w:name w:val="header"/>
    <w:basedOn w:val="afffb"/>
    <w:link w:val="affff9"/>
    <w:qFormat/>
    <w:pPr>
      <w:tabs>
        <w:tab w:val="center" w:pos="4153"/>
        <w:tab w:val="right" w:pos="8306"/>
      </w:tabs>
      <w:adjustRightInd/>
      <w:snapToGrid w:val="0"/>
      <w:jc w:val="center"/>
    </w:pPr>
    <w:rPr>
      <w:sz w:val="18"/>
      <w:szCs w:val="18"/>
    </w:rPr>
  </w:style>
  <w:style w:type="paragraph" w:styleId="11">
    <w:name w:val="toc 1"/>
    <w:basedOn w:val="afffb"/>
    <w:next w:val="afffb"/>
    <w:uiPriority w:val="39"/>
    <w:unhideWhenUsed/>
    <w:qFormat/>
    <w:rPr>
      <w:rFonts w:ascii="宋体"/>
    </w:rPr>
  </w:style>
  <w:style w:type="paragraph" w:styleId="41">
    <w:name w:val="toc 4"/>
    <w:basedOn w:val="afffb"/>
    <w:next w:val="afffb"/>
    <w:uiPriority w:val="39"/>
    <w:unhideWhenUsed/>
    <w:qFormat/>
    <w:pPr>
      <w:tabs>
        <w:tab w:val="right" w:leader="dot" w:pos="9344"/>
      </w:tabs>
      <w:spacing w:line="300" w:lineRule="exact"/>
      <w:ind w:left="629"/>
    </w:pPr>
    <w:rPr>
      <w:rFonts w:ascii="宋体"/>
    </w:rPr>
  </w:style>
  <w:style w:type="paragraph" w:styleId="affffa">
    <w:name w:val="footnote text"/>
    <w:basedOn w:val="afffb"/>
    <w:next w:val="afffb"/>
    <w:link w:val="affffb"/>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b"/>
    <w:next w:val="afffb"/>
    <w:uiPriority w:val="39"/>
    <w:unhideWhenUsed/>
    <w:qFormat/>
    <w:pPr>
      <w:spacing w:line="300" w:lineRule="exact"/>
      <w:ind w:left="1049"/>
    </w:pPr>
    <w:rPr>
      <w:rFonts w:ascii="宋体"/>
    </w:rPr>
  </w:style>
  <w:style w:type="paragraph" w:styleId="affffc">
    <w:name w:val="table of figures"/>
    <w:basedOn w:val="afffb"/>
    <w:next w:val="afffb"/>
    <w:semiHidden/>
    <w:qFormat/>
    <w:pPr>
      <w:adjustRightInd/>
      <w:spacing w:line="240" w:lineRule="auto"/>
      <w:jc w:val="left"/>
    </w:pPr>
    <w:rPr>
      <w:szCs w:val="24"/>
    </w:rPr>
  </w:style>
  <w:style w:type="paragraph" w:styleId="24">
    <w:name w:val="toc 2"/>
    <w:basedOn w:val="afffb"/>
    <w:next w:val="afffb"/>
    <w:uiPriority w:val="39"/>
    <w:unhideWhenUsed/>
    <w:qFormat/>
    <w:pPr>
      <w:tabs>
        <w:tab w:val="right" w:leader="dot" w:pos="9344"/>
      </w:tabs>
      <w:spacing w:line="300" w:lineRule="exact"/>
      <w:ind w:left="210"/>
    </w:pPr>
    <w:rPr>
      <w:rFonts w:ascii="宋体"/>
    </w:rPr>
  </w:style>
  <w:style w:type="paragraph" w:styleId="affffd">
    <w:name w:val="Title"/>
    <w:basedOn w:val="afffb"/>
    <w:link w:val="affffe"/>
    <w:qFormat/>
    <w:pPr>
      <w:spacing w:before="240" w:after="60"/>
      <w:jc w:val="center"/>
      <w:outlineLvl w:val="0"/>
    </w:pPr>
    <w:rPr>
      <w:rFonts w:ascii="Arial" w:hAnsi="Arial" w:cs="Arial"/>
      <w:b/>
      <w:bCs/>
      <w:sz w:val="32"/>
      <w:szCs w:val="32"/>
    </w:rPr>
  </w:style>
  <w:style w:type="table" w:styleId="afffff">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0">
    <w:name w:val="Strong"/>
    <w:uiPriority w:val="22"/>
    <w:qFormat/>
    <w:rPr>
      <w:b/>
      <w:bCs/>
    </w:rPr>
  </w:style>
  <w:style w:type="character" w:styleId="afffff1">
    <w:name w:val="page number"/>
    <w:qFormat/>
    <w:rPr>
      <w:rFonts w:ascii="宋体" w:eastAsia="宋体" w:hAnsi="Times New Roman"/>
      <w:sz w:val="18"/>
    </w:rPr>
  </w:style>
  <w:style w:type="character" w:styleId="afffff2">
    <w:name w:val="Emphasis"/>
    <w:uiPriority w:val="20"/>
    <w:qFormat/>
    <w:rPr>
      <w:i/>
      <w:iCs/>
    </w:rPr>
  </w:style>
  <w:style w:type="character" w:styleId="afffff3">
    <w:name w:val="Hyperlink"/>
    <w:uiPriority w:val="99"/>
    <w:qFormat/>
    <w:rPr>
      <w:rFonts w:ascii="宋体" w:eastAsia="宋体" w:hAnsi="Times New Roman"/>
      <w:color w:val="auto"/>
      <w:spacing w:val="0"/>
      <w:w w:val="100"/>
      <w:position w:val="0"/>
      <w:sz w:val="21"/>
      <w:u w:val="none"/>
      <w:vertAlign w:val="baseline"/>
    </w:rPr>
  </w:style>
  <w:style w:type="character" w:styleId="afffff4">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9">
    <w:name w:val="页眉 字符"/>
    <w:link w:val="affff8"/>
    <w:uiPriority w:val="99"/>
    <w:rPr>
      <w:rFonts w:ascii="Times New Roman" w:eastAsia="宋体" w:hAnsi="Times New Roman" w:cs="Times New Roman"/>
      <w:sz w:val="18"/>
      <w:szCs w:val="18"/>
    </w:rPr>
  </w:style>
  <w:style w:type="character" w:customStyle="1" w:styleId="affff7">
    <w:name w:val="页脚 字符"/>
    <w:link w:val="affff6"/>
    <w:uiPriority w:val="99"/>
    <w:rPr>
      <w:rFonts w:ascii="宋体" w:eastAsia="宋体" w:hAnsi="Times New Roman" w:cs="Times New Roman"/>
      <w:sz w:val="18"/>
      <w:szCs w:val="18"/>
    </w:rPr>
  </w:style>
  <w:style w:type="character" w:customStyle="1" w:styleId="affff5">
    <w:name w:val="批注框文本 字符"/>
    <w:link w:val="affff4"/>
    <w:uiPriority w:val="99"/>
    <w:semiHidden/>
    <w:rPr>
      <w:sz w:val="18"/>
      <w:szCs w:val="18"/>
    </w:rPr>
  </w:style>
  <w:style w:type="paragraph" w:styleId="afffff5">
    <w:name w:val="Quote"/>
    <w:basedOn w:val="afffb"/>
    <w:next w:val="afffb"/>
    <w:link w:val="afffff6"/>
    <w:uiPriority w:val="29"/>
    <w:qFormat/>
    <w:rPr>
      <w:i/>
      <w:iCs/>
      <w:color w:val="000000"/>
    </w:rPr>
  </w:style>
  <w:style w:type="character" w:customStyle="1" w:styleId="afffff6">
    <w:name w:val="引用 字符"/>
    <w:link w:val="afffff5"/>
    <w:uiPriority w:val="29"/>
    <w:rPr>
      <w:i/>
      <w:iCs/>
      <w:color w:val="000000"/>
    </w:rPr>
  </w:style>
  <w:style w:type="character" w:customStyle="1" w:styleId="affffe">
    <w:name w:val="标题 字符"/>
    <w:link w:val="affffd"/>
    <w:rPr>
      <w:rFonts w:ascii="Arial" w:eastAsia="宋体" w:hAnsi="Arial" w:cs="Arial"/>
      <w:b/>
      <w:bCs/>
      <w:sz w:val="32"/>
      <w:szCs w:val="32"/>
    </w:rPr>
  </w:style>
  <w:style w:type="paragraph" w:customStyle="1" w:styleId="afffff7">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8">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9">
    <w:name w:val="标准文件_页脚偶数页"/>
    <w:qFormat/>
    <w:pPr>
      <w:ind w:left="198"/>
    </w:pPr>
    <w:rPr>
      <w:rFonts w:ascii="宋体" w:hAnsi="Times New Roman"/>
      <w:sz w:val="18"/>
    </w:rPr>
  </w:style>
  <w:style w:type="paragraph" w:customStyle="1" w:styleId="afffffa">
    <w:name w:val="标准文件_页脚奇数页"/>
    <w:qFormat/>
    <w:pPr>
      <w:ind w:right="227"/>
      <w:jc w:val="right"/>
    </w:pPr>
    <w:rPr>
      <w:rFonts w:ascii="宋体" w:hAnsi="Times New Roman"/>
      <w:sz w:val="18"/>
    </w:rPr>
  </w:style>
  <w:style w:type="paragraph" w:customStyle="1" w:styleId="afffffb">
    <w:name w:val="标准书眉一"/>
    <w:qFormat/>
    <w:pPr>
      <w:jc w:val="both"/>
    </w:pPr>
    <w:rPr>
      <w:rFonts w:ascii="Times New Roman" w:hAnsi="Times New Roman"/>
    </w:rPr>
  </w:style>
  <w:style w:type="paragraph" w:customStyle="1" w:styleId="ICS">
    <w:name w:val="标准文件_ICS"/>
    <w:basedOn w:val="afffb"/>
    <w:pPr>
      <w:spacing w:line="0" w:lineRule="atLeast"/>
    </w:pPr>
    <w:rPr>
      <w:rFonts w:ascii="黑体" w:eastAsia="黑体" w:hAnsi="宋体"/>
    </w:rPr>
  </w:style>
  <w:style w:type="paragraph" w:customStyle="1" w:styleId="afffffc">
    <w:name w:val="标准文件_标准正文"/>
    <w:basedOn w:val="afffb"/>
    <w:next w:val="afffffd"/>
    <w:pPr>
      <w:snapToGrid w:val="0"/>
      <w:ind w:firstLineChars="200" w:firstLine="200"/>
    </w:pPr>
    <w:rPr>
      <w:kern w:val="0"/>
    </w:rPr>
  </w:style>
  <w:style w:type="paragraph" w:customStyle="1" w:styleId="afffffd">
    <w:name w:val="标准文件_段"/>
    <w:link w:val="Char"/>
    <w:pPr>
      <w:autoSpaceDE w:val="0"/>
      <w:autoSpaceDN w:val="0"/>
      <w:ind w:firstLineChars="200" w:firstLine="200"/>
      <w:jc w:val="both"/>
    </w:pPr>
    <w:rPr>
      <w:rFonts w:ascii="宋体" w:hAnsi="Times New Roman"/>
      <w:sz w:val="21"/>
    </w:rPr>
  </w:style>
  <w:style w:type="paragraph" w:customStyle="1" w:styleId="afffffe">
    <w:name w:val="标准文件_版本"/>
    <w:basedOn w:val="afffffc"/>
    <w:pPr>
      <w:adjustRightInd/>
      <w:snapToGrid/>
      <w:ind w:firstLineChars="0" w:firstLine="0"/>
    </w:pPr>
    <w:rPr>
      <w:rFonts w:ascii="宋体" w:hAnsi="宋体"/>
      <w:kern w:val="2"/>
    </w:rPr>
  </w:style>
  <w:style w:type="paragraph" w:customStyle="1" w:styleId="affffff">
    <w:name w:val="标准文件_标准部门"/>
    <w:basedOn w:val="afffb"/>
    <w:pPr>
      <w:jc w:val="center"/>
    </w:pPr>
    <w:rPr>
      <w:rFonts w:ascii="黑体" w:eastAsia="黑体"/>
      <w:kern w:val="0"/>
      <w:sz w:val="44"/>
    </w:rPr>
  </w:style>
  <w:style w:type="paragraph" w:customStyle="1" w:styleId="affffff0">
    <w:name w:val="标准文件_标准代替"/>
    <w:basedOn w:val="afffb"/>
    <w:next w:val="afffb"/>
    <w:qFormat/>
    <w:pPr>
      <w:spacing w:line="310" w:lineRule="exact"/>
      <w:jc w:val="right"/>
    </w:pPr>
    <w:rPr>
      <w:rFonts w:ascii="宋体" w:hAnsi="宋体"/>
      <w:kern w:val="0"/>
    </w:rPr>
  </w:style>
  <w:style w:type="paragraph" w:customStyle="1" w:styleId="affffff1">
    <w:name w:val="标准文件_标准名称标题"/>
    <w:basedOn w:val="afffb"/>
    <w:next w:val="afffb"/>
    <w:pPr>
      <w:widowControl/>
      <w:shd w:val="clear" w:color="FFFFFF" w:fill="FFFFFF"/>
      <w:adjustRightInd/>
      <w:spacing w:before="640" w:after="100"/>
      <w:jc w:val="center"/>
    </w:pPr>
    <w:rPr>
      <w:rFonts w:ascii="黑体" w:eastAsia="黑体"/>
      <w:kern w:val="0"/>
      <w:sz w:val="32"/>
    </w:rPr>
  </w:style>
  <w:style w:type="paragraph" w:customStyle="1" w:styleId="affffff2">
    <w:name w:val="标准文件_页眉奇数页"/>
    <w:next w:val="afffb"/>
    <w:pPr>
      <w:tabs>
        <w:tab w:val="center" w:pos="4154"/>
        <w:tab w:val="right" w:pos="8306"/>
      </w:tabs>
      <w:spacing w:after="120"/>
      <w:jc w:val="right"/>
    </w:pPr>
    <w:rPr>
      <w:rFonts w:ascii="黑体" w:eastAsia="黑体" w:hAnsi="宋体"/>
      <w:sz w:val="21"/>
    </w:rPr>
  </w:style>
  <w:style w:type="paragraph" w:customStyle="1" w:styleId="affffff3">
    <w:name w:val="标准文件_页眉偶数页"/>
    <w:basedOn w:val="affffff2"/>
    <w:next w:val="afffb"/>
    <w:pPr>
      <w:jc w:val="left"/>
    </w:pPr>
  </w:style>
  <w:style w:type="paragraph" w:customStyle="1" w:styleId="affffff4">
    <w:name w:val="标准文件_参考文献标题"/>
    <w:basedOn w:val="afffb"/>
    <w:next w:val="afff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4">
    <w:name w:val="标准文件_二级条标题"/>
    <w:next w:val="afffffd"/>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5">
    <w:name w:val="标准文件_发布"/>
    <w:rPr>
      <w:rFonts w:ascii="黑体" w:eastAsia="黑体"/>
      <w:spacing w:val="0"/>
      <w:w w:val="100"/>
      <w:position w:val="3"/>
      <w:sz w:val="28"/>
    </w:rPr>
  </w:style>
  <w:style w:type="paragraph" w:customStyle="1" w:styleId="ad">
    <w:name w:val="标准文件_方框数字列项"/>
    <w:basedOn w:val="afffffd"/>
    <w:pPr>
      <w:numPr>
        <w:numId w:val="3"/>
      </w:numPr>
      <w:ind w:firstLineChars="0" w:firstLine="0"/>
    </w:pPr>
  </w:style>
  <w:style w:type="paragraph" w:customStyle="1" w:styleId="affffff6">
    <w:name w:val="标准文件_封面标准编号"/>
    <w:basedOn w:val="afffb"/>
    <w:next w:val="affffff0"/>
    <w:qFormat/>
    <w:pPr>
      <w:spacing w:line="310" w:lineRule="exact"/>
      <w:jc w:val="right"/>
    </w:pPr>
    <w:rPr>
      <w:rFonts w:ascii="黑体" w:eastAsia="黑体"/>
      <w:kern w:val="0"/>
      <w:sz w:val="28"/>
    </w:rPr>
  </w:style>
  <w:style w:type="paragraph" w:customStyle="1" w:styleId="affffff7">
    <w:name w:val="标准文件_封面标准分类号"/>
    <w:basedOn w:val="afffb"/>
    <w:rPr>
      <w:rFonts w:ascii="黑体" w:eastAsia="黑体"/>
      <w:b/>
      <w:kern w:val="0"/>
      <w:sz w:val="28"/>
    </w:rPr>
  </w:style>
  <w:style w:type="paragraph" w:customStyle="1" w:styleId="affffff8">
    <w:name w:val="标准文件_封面标准名称"/>
    <w:basedOn w:val="afffb"/>
    <w:pPr>
      <w:spacing w:line="240" w:lineRule="auto"/>
      <w:jc w:val="center"/>
    </w:pPr>
    <w:rPr>
      <w:rFonts w:ascii="黑体" w:eastAsia="黑体"/>
      <w:kern w:val="0"/>
      <w:sz w:val="52"/>
    </w:rPr>
  </w:style>
  <w:style w:type="paragraph" w:customStyle="1" w:styleId="affffff9">
    <w:name w:val="标准文件_封面标准英文名称"/>
    <w:basedOn w:val="afffb"/>
    <w:pPr>
      <w:spacing w:line="240" w:lineRule="auto"/>
      <w:jc w:val="center"/>
    </w:pPr>
    <w:rPr>
      <w:rFonts w:ascii="黑体" w:eastAsia="黑体"/>
      <w:b/>
      <w:sz w:val="28"/>
    </w:rPr>
  </w:style>
  <w:style w:type="paragraph" w:customStyle="1" w:styleId="affffffa">
    <w:name w:val="标准文件_封面发布日期"/>
    <w:basedOn w:val="afffb"/>
    <w:pPr>
      <w:spacing w:line="310" w:lineRule="exact"/>
    </w:pPr>
    <w:rPr>
      <w:rFonts w:ascii="黑体" w:eastAsia="黑体"/>
      <w:kern w:val="0"/>
      <w:sz w:val="28"/>
    </w:rPr>
  </w:style>
  <w:style w:type="paragraph" w:customStyle="1" w:styleId="affffffb">
    <w:name w:val="标准文件_封面密级"/>
    <w:basedOn w:val="afffb"/>
    <w:qFormat/>
    <w:rPr>
      <w:rFonts w:eastAsia="黑体"/>
      <w:sz w:val="32"/>
    </w:rPr>
  </w:style>
  <w:style w:type="paragraph" w:customStyle="1" w:styleId="affffffc">
    <w:name w:val="标准文件_封面实施日期"/>
    <w:basedOn w:val="afffb"/>
    <w:pPr>
      <w:spacing w:line="310" w:lineRule="exact"/>
      <w:jc w:val="right"/>
    </w:pPr>
    <w:rPr>
      <w:rFonts w:ascii="黑体" w:eastAsia="黑体"/>
      <w:sz w:val="28"/>
    </w:rPr>
  </w:style>
  <w:style w:type="paragraph" w:customStyle="1" w:styleId="affffffd">
    <w:name w:val="标准文件_封面抬头"/>
    <w:basedOn w:val="afffffd"/>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d"/>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d"/>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d"/>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d"/>
    <w:qFormat/>
    <w:pPr>
      <w:widowControl/>
      <w:numPr>
        <w:ilvl w:val="2"/>
      </w:numPr>
      <w:wordWrap w:val="0"/>
      <w:overflowPunct w:val="0"/>
      <w:autoSpaceDE w:val="0"/>
      <w:autoSpaceDN w:val="0"/>
      <w:textAlignment w:val="baseline"/>
      <w:outlineLvl w:val="3"/>
    </w:pPr>
  </w:style>
  <w:style w:type="paragraph" w:customStyle="1" w:styleId="affffffe">
    <w:name w:val="标准文件_附录公式"/>
    <w:basedOn w:val="afffffc"/>
    <w:next w:val="afffffc"/>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d"/>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d"/>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d"/>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d"/>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2"/>
    <w:pPr>
      <w:numPr>
        <w:numId w:val="7"/>
      </w:numPr>
      <w:tabs>
        <w:tab w:val="left" w:pos="6406"/>
      </w:tabs>
      <w:spacing w:before="220" w:after="320"/>
      <w:jc w:val="center"/>
      <w:outlineLvl w:val="0"/>
    </w:pPr>
    <w:rPr>
      <w:rFonts w:ascii="黑体" w:eastAsia="黑体" w:hAnsi="Times New Roman"/>
      <w:sz w:val="21"/>
    </w:rPr>
  </w:style>
  <w:style w:type="character" w:customStyle="1" w:styleId="affff3">
    <w:name w:val="正文文本 字符"/>
    <w:link w:val="affff2"/>
    <w:rPr>
      <w:rFonts w:ascii="Times New Roman" w:eastAsia="宋体" w:hAnsi="Times New Roman" w:cs="Times New Roman"/>
      <w:szCs w:val="20"/>
    </w:rPr>
  </w:style>
  <w:style w:type="paragraph" w:customStyle="1" w:styleId="afffffff">
    <w:name w:val="标准文件_附录章标题"/>
    <w:next w:val="afffffd"/>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0">
    <w:name w:val="标准文件_公式后的破折号"/>
    <w:basedOn w:val="afffffd"/>
    <w:next w:val="afffffd"/>
    <w:pPr>
      <w:ind w:leftChars="200" w:left="488" w:hangingChars="290" w:hanging="289"/>
    </w:pPr>
  </w:style>
  <w:style w:type="paragraph" w:customStyle="1" w:styleId="a6">
    <w:name w:val="标准文件_前言、引言标题"/>
    <w:next w:val="afffb"/>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1">
    <w:name w:val="标准文件_目次、标准名称标题"/>
    <w:basedOn w:val="a6"/>
    <w:next w:val="afffffd"/>
    <w:pPr>
      <w:spacing w:line="460" w:lineRule="exact"/>
    </w:pPr>
  </w:style>
  <w:style w:type="paragraph" w:customStyle="1" w:styleId="afffffff2">
    <w:name w:val="标准文件_目录标题"/>
    <w:basedOn w:val="afffb"/>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d"/>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3">
    <w:name w:val="标准文件_示例后续"/>
    <w:basedOn w:val="afffb"/>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d"/>
    <w:pPr>
      <w:widowControl w:val="0"/>
      <w:numPr>
        <w:ilvl w:val="5"/>
        <w:numId w:val="2"/>
      </w:numPr>
      <w:spacing w:beforeLines="50" w:afterLines="50"/>
      <w:jc w:val="both"/>
      <w:outlineLvl w:val="4"/>
    </w:pPr>
    <w:rPr>
      <w:rFonts w:ascii="黑体" w:eastAsia="黑体" w:hAnsi="Times New Roman"/>
      <w:sz w:val="21"/>
    </w:rPr>
  </w:style>
  <w:style w:type="character" w:customStyle="1" w:styleId="affffb">
    <w:name w:val="脚注文本 字符"/>
    <w:link w:val="affffa"/>
    <w:semiHidden/>
    <w:rPr>
      <w:rFonts w:ascii="宋体" w:eastAsia="宋体" w:hAnsi="Times New Roman" w:cs="Times New Roman"/>
      <w:sz w:val="18"/>
      <w:szCs w:val="18"/>
    </w:rPr>
  </w:style>
  <w:style w:type="paragraph" w:customStyle="1" w:styleId="afffffff4">
    <w:name w:val="标准文件_条文脚注"/>
    <w:basedOn w:val="affffa"/>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d"/>
    <w:pPr>
      <w:numPr>
        <w:numId w:val="12"/>
      </w:numPr>
      <w:spacing w:line="240" w:lineRule="auto"/>
      <w:jc w:val="left"/>
    </w:pPr>
    <w:rPr>
      <w:rFonts w:ascii="宋体" w:hAnsi="宋体"/>
      <w:sz w:val="18"/>
    </w:rPr>
  </w:style>
  <w:style w:type="character" w:customStyle="1" w:styleId="afffffff5">
    <w:name w:val="标准文件_图表脚注内容"/>
    <w:rPr>
      <w:rFonts w:ascii="宋体" w:eastAsia="宋体" w:hAnsi="宋体" w:cs="Times New Roman"/>
      <w:spacing w:val="0"/>
      <w:sz w:val="18"/>
      <w:vertAlign w:val="superscript"/>
    </w:rPr>
  </w:style>
  <w:style w:type="paragraph" w:customStyle="1" w:styleId="afff7">
    <w:name w:val="标准文件_五级条标题"/>
    <w:next w:val="afffffd"/>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d"/>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d"/>
    <w:pPr>
      <w:numPr>
        <w:ilvl w:val="2"/>
      </w:numPr>
      <w:spacing w:beforeLines="50" w:afterLines="50"/>
      <w:outlineLvl w:val="1"/>
    </w:pPr>
  </w:style>
  <w:style w:type="paragraph" w:customStyle="1" w:styleId="afffffff6">
    <w:name w:val="标准文件_一致程度"/>
    <w:basedOn w:val="afffb"/>
    <w:pPr>
      <w:spacing w:line="440" w:lineRule="exact"/>
      <w:jc w:val="center"/>
    </w:pPr>
    <w:rPr>
      <w:sz w:val="28"/>
    </w:rPr>
  </w:style>
  <w:style w:type="paragraph" w:customStyle="1" w:styleId="afffffff7">
    <w:name w:val="标准文件_引言标题"/>
    <w:next w:val="afffb"/>
    <w:pPr>
      <w:shd w:val="clear" w:color="FFFFFF" w:fill="FFFFFF"/>
      <w:spacing w:before="540" w:after="600"/>
      <w:jc w:val="center"/>
      <w:outlineLvl w:val="0"/>
    </w:pPr>
    <w:rPr>
      <w:rFonts w:ascii="黑体" w:eastAsia="黑体" w:hAnsi="Times New Roman"/>
      <w:sz w:val="32"/>
    </w:rPr>
  </w:style>
  <w:style w:type="paragraph" w:customStyle="1" w:styleId="afffffff8">
    <w:name w:val="标准文件_英文图表脚注"/>
    <w:basedOn w:val="afffffc"/>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b"/>
    <w:next w:val="afffffd"/>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d"/>
    <w:pPr>
      <w:numPr>
        <w:numId w:val="16"/>
      </w:numPr>
      <w:tabs>
        <w:tab w:val="left" w:pos="0"/>
      </w:tabs>
      <w:spacing w:beforeLines="50" w:afterLines="50"/>
      <w:jc w:val="center"/>
    </w:pPr>
    <w:rPr>
      <w:rFonts w:ascii="黑体" w:eastAsia="黑体" w:hAnsi="Times New Roman"/>
      <w:sz w:val="21"/>
    </w:rPr>
  </w:style>
  <w:style w:type="paragraph" w:customStyle="1" w:styleId="afffffff9">
    <w:name w:val="标准文件_正文公式"/>
    <w:basedOn w:val="afffb"/>
    <w:next w:val="afffffc"/>
    <w:pPr>
      <w:tabs>
        <w:tab w:val="center" w:pos="4678"/>
        <w:tab w:val="right" w:leader="middleDot" w:pos="9356"/>
      </w:tabs>
      <w:spacing w:line="240" w:lineRule="auto"/>
    </w:pPr>
    <w:rPr>
      <w:rFonts w:ascii="宋体" w:hAnsi="宋体"/>
    </w:rPr>
  </w:style>
  <w:style w:type="paragraph" w:customStyle="1" w:styleId="aff3">
    <w:name w:val="标准文件_正文图标题"/>
    <w:next w:val="afffffd"/>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d"/>
    <w:pPr>
      <w:numPr>
        <w:numId w:val="18"/>
      </w:numPr>
      <w:jc w:val="center"/>
    </w:pPr>
    <w:rPr>
      <w:rFonts w:ascii="黑体" w:eastAsia="黑体" w:hAnsi="Times New Roman"/>
      <w:sz w:val="21"/>
    </w:rPr>
  </w:style>
  <w:style w:type="paragraph" w:customStyle="1" w:styleId="aff1">
    <w:name w:val="标准文件_正文英文图标题"/>
    <w:next w:val="afffffd"/>
    <w:pPr>
      <w:numPr>
        <w:numId w:val="19"/>
      </w:numPr>
      <w:jc w:val="center"/>
    </w:pPr>
    <w:rPr>
      <w:rFonts w:ascii="黑体" w:eastAsia="黑体" w:hAnsi="Times New Roman"/>
      <w:sz w:val="21"/>
    </w:rPr>
  </w:style>
  <w:style w:type="paragraph" w:customStyle="1" w:styleId="afd">
    <w:name w:val="标准文件_编号列项（三级）"/>
    <w:pPr>
      <w:numPr>
        <w:ilvl w:val="2"/>
        <w:numId w:val="13"/>
      </w:numPr>
    </w:pPr>
    <w:rPr>
      <w:rFonts w:ascii="宋体" w:hAnsi="Times New Roman"/>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a">
    <w:name w:val="发布部门"/>
    <w:next w:val="afffffd"/>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b">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c">
    <w:name w:val="封面标准代替信息"/>
    <w:basedOn w:val="afff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e">
    <w:name w:val="封面标准文稿编辑信息"/>
    <w:pPr>
      <w:spacing w:before="180" w:line="180" w:lineRule="exact"/>
      <w:jc w:val="center"/>
    </w:pPr>
    <w:rPr>
      <w:rFonts w:ascii="宋体" w:hAnsi="Times New Roman"/>
      <w:sz w:val="21"/>
    </w:rPr>
  </w:style>
  <w:style w:type="paragraph" w:customStyle="1" w:styleId="affffffff">
    <w:name w:val="封面标准文稿类别"/>
    <w:pPr>
      <w:spacing w:before="440" w:line="400" w:lineRule="exact"/>
      <w:jc w:val="center"/>
    </w:pPr>
    <w:rPr>
      <w:rFonts w:ascii="宋体" w:hAnsi="Times New Roman"/>
      <w:sz w:val="24"/>
    </w:rPr>
  </w:style>
  <w:style w:type="paragraph" w:customStyle="1" w:styleId="affffffff0">
    <w:name w:val="封面标准英文名称"/>
    <w:pPr>
      <w:widowControl w:val="0"/>
      <w:spacing w:line="360" w:lineRule="exact"/>
      <w:jc w:val="center"/>
    </w:pPr>
    <w:rPr>
      <w:rFonts w:ascii="Times New Roman" w:hAnsi="Times New Roman"/>
      <w:sz w:val="28"/>
    </w:rPr>
  </w:style>
  <w:style w:type="paragraph" w:customStyle="1" w:styleId="affffffff1">
    <w:name w:val="封面一致性程度标识"/>
    <w:pPr>
      <w:spacing w:before="440" w:line="440" w:lineRule="exact"/>
      <w:jc w:val="center"/>
    </w:pPr>
    <w:rPr>
      <w:rFonts w:ascii="Times New Roman" w:hAnsi="Times New Roman"/>
      <w:sz w:val="28"/>
    </w:rPr>
  </w:style>
  <w:style w:type="paragraph" w:customStyle="1" w:styleId="affffffff2">
    <w:name w:val="封面正文"/>
    <w:pPr>
      <w:jc w:val="both"/>
    </w:pPr>
    <w:rPr>
      <w:rFonts w:ascii="Times New Roman" w:hAnsi="Times New Roman"/>
    </w:rPr>
  </w:style>
  <w:style w:type="paragraph" w:customStyle="1" w:styleId="affffffff3">
    <w:name w:val="附录二级无标题条"/>
    <w:basedOn w:val="afffb"/>
    <w:next w:val="afffffd"/>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d"/>
    <w:pPr>
      <w:outlineLvl w:val="4"/>
    </w:pPr>
  </w:style>
  <w:style w:type="paragraph" w:customStyle="1" w:styleId="affffffff5">
    <w:name w:val="附录四级无标题条"/>
    <w:basedOn w:val="affffffff4"/>
    <w:next w:val="afffffd"/>
    <w:pPr>
      <w:outlineLvl w:val="5"/>
    </w:pPr>
  </w:style>
  <w:style w:type="paragraph" w:customStyle="1" w:styleId="affffffff6">
    <w:name w:val="附录图"/>
    <w:next w:val="afffffd"/>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pPr>
      <w:numPr>
        <w:numId w:val="21"/>
      </w:numPr>
    </w:pPr>
    <w:rPr>
      <w:rFonts w:ascii="宋体" w:hAnsi="Times New Roman"/>
      <w:sz w:val="21"/>
    </w:rPr>
  </w:style>
  <w:style w:type="paragraph" w:customStyle="1" w:styleId="affffffff7">
    <w:name w:val="附录五级无标题条"/>
    <w:basedOn w:val="affffffff5"/>
    <w:next w:val="afffffd"/>
    <w:pPr>
      <w:outlineLvl w:val="6"/>
    </w:pPr>
  </w:style>
  <w:style w:type="paragraph" w:customStyle="1" w:styleId="affffffff8">
    <w:name w:val="附录性质"/>
    <w:basedOn w:val="afffb"/>
    <w:pPr>
      <w:widowControl/>
      <w:adjustRightInd/>
      <w:jc w:val="center"/>
    </w:pPr>
    <w:rPr>
      <w:rFonts w:ascii="黑体" w:eastAsia="黑体"/>
    </w:rPr>
  </w:style>
  <w:style w:type="paragraph" w:customStyle="1" w:styleId="affffffff9">
    <w:name w:val="附录一级无标题条"/>
    <w:basedOn w:val="afffffff"/>
    <w:next w:val="afffffd"/>
    <w:pPr>
      <w:autoSpaceDN w:val="0"/>
      <w:outlineLvl w:val="2"/>
    </w:pPr>
    <w:rPr>
      <w:rFonts w:ascii="宋体" w:eastAsia="宋体" w:hAnsi="宋体"/>
    </w:rPr>
  </w:style>
  <w:style w:type="character" w:customStyle="1" w:styleId="affffffffa">
    <w:name w:val="个人答复风格"/>
    <w:rPr>
      <w:rFonts w:ascii="Arial" w:eastAsia="宋体" w:hAnsi="Arial" w:cs="Arial"/>
      <w:color w:val="auto"/>
      <w:spacing w:val="0"/>
      <w:sz w:val="20"/>
    </w:rPr>
  </w:style>
  <w:style w:type="character" w:customStyle="1" w:styleId="affffffffb">
    <w:name w:val="个人撰写风格"/>
    <w:rPr>
      <w:rFonts w:ascii="Arial" w:eastAsia="宋体" w:hAnsi="Arial" w:cs="Arial"/>
      <w:color w:val="auto"/>
      <w:spacing w:val="0"/>
      <w:sz w:val="20"/>
    </w:rPr>
  </w:style>
  <w:style w:type="paragraph" w:customStyle="1" w:styleId="affffffffc">
    <w:name w:val="脚注后续"/>
    <w:qFormat/>
    <w:pPr>
      <w:ind w:leftChars="350" w:left="350"/>
      <w:jc w:val="both"/>
    </w:pPr>
    <w:rPr>
      <w:rFonts w:ascii="宋体" w:hAnsi="Times New Roman"/>
      <w:sz w:val="18"/>
    </w:rPr>
  </w:style>
  <w:style w:type="paragraph" w:customStyle="1" w:styleId="afffa">
    <w:name w:val="列项——"/>
    <w:pPr>
      <w:widowControl w:val="0"/>
      <w:numPr>
        <w:numId w:val="22"/>
      </w:numPr>
      <w:jc w:val="both"/>
    </w:pPr>
    <w:rPr>
      <w:rFonts w:ascii="宋体" w:hAnsi="宋体"/>
      <w:sz w:val="21"/>
    </w:rPr>
  </w:style>
  <w:style w:type="paragraph" w:customStyle="1" w:styleId="affffffffd">
    <w:name w:val="列项·"/>
    <w:basedOn w:val="afffffd"/>
    <w:pPr>
      <w:tabs>
        <w:tab w:val="left" w:pos="840"/>
      </w:tabs>
    </w:pPr>
  </w:style>
  <w:style w:type="paragraph" w:customStyle="1" w:styleId="affffffffe">
    <w:name w:val="目次、索引正文"/>
    <w:pPr>
      <w:spacing w:line="320" w:lineRule="exact"/>
      <w:jc w:val="both"/>
    </w:pPr>
    <w:rPr>
      <w:rFonts w:ascii="宋体" w:hAnsi="Times New Roman"/>
      <w:sz w:val="21"/>
    </w:rPr>
  </w:style>
  <w:style w:type="paragraph" w:customStyle="1" w:styleId="210">
    <w:name w:val="目录 21"/>
    <w:basedOn w:val="afffb"/>
    <w:next w:val="afffb"/>
    <w:semiHidden/>
    <w:pPr>
      <w:adjustRightInd/>
      <w:spacing w:line="240" w:lineRule="auto"/>
      <w:jc w:val="left"/>
    </w:pPr>
    <w:rPr>
      <w:bCs/>
      <w:iCs/>
    </w:rPr>
  </w:style>
  <w:style w:type="paragraph" w:customStyle="1" w:styleId="310">
    <w:name w:val="目录 31"/>
    <w:basedOn w:val="afffb"/>
    <w:next w:val="afffb"/>
    <w:semiHidden/>
    <w:pPr>
      <w:spacing w:line="240" w:lineRule="auto"/>
    </w:pPr>
    <w:rPr>
      <w:rFonts w:ascii="宋体" w:hAnsi="宋体"/>
      <w:iCs/>
    </w:rPr>
  </w:style>
  <w:style w:type="paragraph" w:customStyle="1" w:styleId="410">
    <w:name w:val="目录 41"/>
    <w:basedOn w:val="afffb"/>
    <w:next w:val="afffb"/>
    <w:semiHidden/>
    <w:pPr>
      <w:adjustRightInd/>
      <w:spacing w:line="240" w:lineRule="auto"/>
      <w:jc w:val="left"/>
    </w:pPr>
  </w:style>
  <w:style w:type="paragraph" w:customStyle="1" w:styleId="510">
    <w:name w:val="目录 51"/>
    <w:basedOn w:val="afffb"/>
    <w:next w:val="afffb"/>
    <w:semiHidden/>
    <w:pPr>
      <w:spacing w:line="240" w:lineRule="auto"/>
    </w:pPr>
    <w:rPr>
      <w:rFonts w:ascii="宋体" w:hAnsi="宋体"/>
    </w:rPr>
  </w:style>
  <w:style w:type="paragraph" w:customStyle="1" w:styleId="610">
    <w:name w:val="目录 61"/>
    <w:basedOn w:val="afffb"/>
    <w:next w:val="afffb"/>
    <w:semiHidden/>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f">
    <w:name w:val="其他标准称谓"/>
    <w:pPr>
      <w:spacing w:line="0" w:lineRule="atLeast"/>
      <w:jc w:val="distribute"/>
    </w:pPr>
    <w:rPr>
      <w:rFonts w:ascii="黑体" w:eastAsia="黑体" w:hAnsi="宋体"/>
      <w:sz w:val="52"/>
    </w:rPr>
  </w:style>
  <w:style w:type="paragraph" w:customStyle="1" w:styleId="afffffffff0">
    <w:name w:val="其他发布部门"/>
    <w:basedOn w:val="afffffffa"/>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1">
    <w:name w:val="实施日期"/>
    <w:basedOn w:val="afffffffb"/>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f2">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3">
    <w:name w:val="无标题条"/>
    <w:next w:val="afffffd"/>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f4">
    <w:name w:val="注:后续"/>
    <w:pPr>
      <w:spacing w:line="300" w:lineRule="exact"/>
      <w:ind w:leftChars="400" w:left="600" w:hangingChars="200" w:hanging="200"/>
      <w:jc w:val="both"/>
    </w:pPr>
    <w:rPr>
      <w:rFonts w:ascii="宋体" w:hAnsi="Times New Roman"/>
      <w:sz w:val="18"/>
    </w:rPr>
  </w:style>
  <w:style w:type="paragraph" w:customStyle="1" w:styleId="afffffffff5">
    <w:name w:val="注×:后续"/>
    <w:basedOn w:val="afffffffff4"/>
    <w:pPr>
      <w:ind w:leftChars="0" w:left="1406" w:firstLineChars="0" w:hanging="499"/>
    </w:pPr>
  </w:style>
  <w:style w:type="paragraph" w:customStyle="1" w:styleId="afffffffff6">
    <w:name w:val="标准文件_一级无标题"/>
    <w:basedOn w:val="afff3"/>
    <w:qFormat/>
    <w:pPr>
      <w:spacing w:beforeLines="0" w:afterLines="0"/>
      <w:outlineLvl w:val="9"/>
    </w:pPr>
    <w:rPr>
      <w:rFonts w:ascii="宋体" w:eastAsia="宋体"/>
    </w:rPr>
  </w:style>
  <w:style w:type="paragraph" w:customStyle="1" w:styleId="afffffffff7">
    <w:name w:val="标准文件_五级无标题"/>
    <w:basedOn w:val="afff7"/>
    <w:qFormat/>
    <w:pPr>
      <w:spacing w:beforeLines="0" w:afterLines="0"/>
      <w:outlineLvl w:val="9"/>
    </w:pPr>
    <w:rPr>
      <w:rFonts w:ascii="宋体" w:eastAsia="宋体"/>
    </w:rPr>
  </w:style>
  <w:style w:type="paragraph" w:customStyle="1" w:styleId="afffffffff8">
    <w:name w:val="标准文件_三级无标题"/>
    <w:basedOn w:val="afff5"/>
    <w:qFormat/>
    <w:pPr>
      <w:spacing w:beforeLines="0" w:afterLines="0"/>
      <w:outlineLvl w:val="9"/>
    </w:pPr>
    <w:rPr>
      <w:rFonts w:ascii="宋体" w:eastAsia="宋体"/>
    </w:rPr>
  </w:style>
  <w:style w:type="paragraph" w:customStyle="1" w:styleId="afffffffff9">
    <w:name w:val="标准文件_二级无标题"/>
    <w:basedOn w:val="afff4"/>
    <w:qFormat/>
    <w:pPr>
      <w:spacing w:beforeLines="0" w:afterLines="0"/>
      <w:outlineLvl w:val="9"/>
    </w:pPr>
    <w:rPr>
      <w:rFonts w:ascii="宋体" w:eastAsia="宋体"/>
    </w:rPr>
  </w:style>
  <w:style w:type="paragraph" w:customStyle="1" w:styleId="afffffffffa">
    <w:name w:val="标准_四级无标题"/>
    <w:basedOn w:val="afff6"/>
    <w:next w:val="afffffd"/>
    <w:qFormat/>
    <w:rPr>
      <w:rFonts w:eastAsia="宋体"/>
    </w:rPr>
  </w:style>
  <w:style w:type="paragraph" w:customStyle="1" w:styleId="afffffffffb">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d"/>
    <w:pPr>
      <w:numPr>
        <w:numId w:val="23"/>
      </w:numPr>
      <w:ind w:firstLineChars="0" w:firstLine="0"/>
    </w:pPr>
    <w:rPr>
      <w:rFonts w:ascii="Times New Roman" w:cs="Arial"/>
      <w:szCs w:val="28"/>
    </w:rPr>
  </w:style>
  <w:style w:type="paragraph" w:customStyle="1" w:styleId="ae">
    <w:name w:val="标准文件_小写罗马数字编号列项"/>
    <w:basedOn w:val="afffffd"/>
    <w:pPr>
      <w:numPr>
        <w:numId w:val="24"/>
      </w:numPr>
      <w:ind w:firstLineChars="0" w:firstLine="0"/>
    </w:pPr>
    <w:rPr>
      <w:rFonts w:cs="Arial"/>
      <w:szCs w:val="28"/>
    </w:rPr>
  </w:style>
  <w:style w:type="paragraph" w:customStyle="1" w:styleId="afffffffffc">
    <w:name w:val="标准文件_附录标题"/>
    <w:basedOn w:val="aff9"/>
    <w:qFormat/>
    <w:pPr>
      <w:numPr>
        <w:numId w:val="0"/>
      </w:numPr>
      <w:spacing w:after="280"/>
      <w:outlineLvl w:val="9"/>
    </w:pPr>
  </w:style>
  <w:style w:type="paragraph" w:customStyle="1" w:styleId="afffffffffd">
    <w:name w:val="标准文件_二级项"/>
    <w:rPr>
      <w:rFonts w:ascii="宋体" w:hAnsi="Times New Roman"/>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d"/>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e">
    <w:name w:val="标准文件_索引字母"/>
    <w:next w:val="afffffd"/>
    <w:qFormat/>
    <w:pPr>
      <w:jc w:val="center"/>
    </w:pPr>
    <w:rPr>
      <w:rFonts w:ascii="宋体" w:eastAsia="Times New Roman" w:hAnsi="宋体"/>
      <w:b/>
      <w:kern w:val="2"/>
      <w:sz w:val="21"/>
    </w:rPr>
  </w:style>
  <w:style w:type="paragraph" w:customStyle="1" w:styleId="affffffffff">
    <w:name w:val="标准文件_附录前"/>
    <w:next w:val="afffffd"/>
    <w:qFormat/>
    <w:pPr>
      <w:spacing w:line="20" w:lineRule="atLeast"/>
      <w:ind w:firstLine="200"/>
    </w:pPr>
    <w:rPr>
      <w:rFonts w:ascii="宋体" w:hAnsi="宋体"/>
      <w:kern w:val="2"/>
      <w:sz w:val="10"/>
    </w:rPr>
  </w:style>
  <w:style w:type="paragraph" w:customStyle="1" w:styleId="affffffffff0">
    <w:name w:val="标准文件_正文标准名称"/>
    <w:qFormat/>
    <w:pPr>
      <w:spacing w:after="640" w:line="400" w:lineRule="exact"/>
      <w:jc w:val="center"/>
    </w:pPr>
    <w:rPr>
      <w:rFonts w:ascii="黑体" w:eastAsia="黑体" w:hAnsi="黑体"/>
      <w:kern w:val="2"/>
      <w:sz w:val="32"/>
      <w:szCs w:val="32"/>
    </w:rPr>
  </w:style>
  <w:style w:type="paragraph" w:customStyle="1" w:styleId="affffffffff1">
    <w:name w:val="标准文件_表格"/>
    <w:basedOn w:val="afffffd"/>
    <w:qFormat/>
    <w:pPr>
      <w:ind w:firstLineChars="0" w:firstLine="0"/>
      <w:jc w:val="center"/>
    </w:pPr>
    <w:rPr>
      <w:sz w:val="18"/>
    </w:rPr>
  </w:style>
  <w:style w:type="paragraph" w:customStyle="1" w:styleId="afff8">
    <w:name w:val="标准文件_注："/>
    <w:next w:val="afffffd"/>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2"/>
    <w:pPr>
      <w:widowControl w:val="0"/>
      <w:numPr>
        <w:numId w:val="28"/>
      </w:numPr>
      <w:jc w:val="both"/>
    </w:pPr>
    <w:rPr>
      <w:rFonts w:ascii="宋体" w:hAnsi="Times New Roman"/>
      <w:sz w:val="18"/>
      <w:szCs w:val="18"/>
    </w:rPr>
  </w:style>
  <w:style w:type="paragraph" w:customStyle="1" w:styleId="affffffffff2">
    <w:name w:val="标准文件_示例内容"/>
    <w:basedOn w:val="afffffd"/>
    <w:qFormat/>
    <w:pPr>
      <w:ind w:firstLine="420"/>
    </w:pPr>
    <w:rPr>
      <w:sz w:val="18"/>
    </w:rPr>
  </w:style>
  <w:style w:type="paragraph" w:customStyle="1" w:styleId="aff0">
    <w:name w:val="标准文件_示例×："/>
    <w:basedOn w:val="afffb"/>
    <w:next w:val="affffffffff2"/>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d"/>
    <w:rPr>
      <w:rFonts w:ascii="宋体" w:hAnsi="Times New Roman"/>
      <w:sz w:val="21"/>
    </w:rPr>
  </w:style>
  <w:style w:type="paragraph" w:customStyle="1" w:styleId="affffffffff3">
    <w:name w:val="标准文件_表格续"/>
    <w:basedOn w:val="afffffd"/>
    <w:next w:val="afffffd"/>
    <w:qFormat/>
    <w:pPr>
      <w:jc w:val="center"/>
    </w:pPr>
    <w:rPr>
      <w:rFonts w:ascii="黑体" w:eastAsia="黑体" w:hAnsi="黑体"/>
    </w:rPr>
  </w:style>
  <w:style w:type="character" w:styleId="affffffffff4">
    <w:name w:val="Placeholder Text"/>
    <w:basedOn w:val="afffc"/>
    <w:uiPriority w:val="99"/>
    <w:semiHidden/>
    <w:rPr>
      <w:color w:val="808080"/>
    </w:rPr>
  </w:style>
  <w:style w:type="paragraph" w:customStyle="1" w:styleId="2">
    <w:name w:val="标准文件_二级项2"/>
    <w:basedOn w:val="afffffd"/>
    <w:qFormat/>
    <w:pPr>
      <w:numPr>
        <w:ilvl w:val="1"/>
        <w:numId w:val="21"/>
      </w:numPr>
      <w:ind w:left="1271" w:firstLineChars="0" w:hanging="420"/>
    </w:pPr>
  </w:style>
  <w:style w:type="paragraph" w:customStyle="1" w:styleId="21">
    <w:name w:val="标准文件_三级项2"/>
    <w:basedOn w:val="afffffd"/>
    <w:qFormat/>
    <w:pPr>
      <w:numPr>
        <w:numId w:val="30"/>
      </w:numPr>
      <w:spacing w:line="300" w:lineRule="exact"/>
      <w:ind w:left="1276" w:firstLineChars="0" w:hanging="425"/>
    </w:pPr>
    <w:rPr>
      <w:rFonts w:ascii="Times New Roman"/>
    </w:rPr>
  </w:style>
  <w:style w:type="paragraph" w:customStyle="1" w:styleId="20">
    <w:name w:val="标准文件_一级项2"/>
    <w:basedOn w:val="afffffd"/>
    <w:qFormat/>
    <w:pPr>
      <w:numPr>
        <w:numId w:val="31"/>
      </w:numPr>
      <w:spacing w:line="300" w:lineRule="exact"/>
      <w:ind w:left="1271" w:firstLineChars="0" w:hanging="420"/>
    </w:pPr>
    <w:rPr>
      <w:rFonts w:ascii="Times New Roman"/>
    </w:rPr>
  </w:style>
  <w:style w:type="paragraph" w:customStyle="1" w:styleId="affffffffff5">
    <w:name w:val="标准文件_提示"/>
    <w:basedOn w:val="afffffd"/>
    <w:next w:val="afffffd"/>
    <w:qFormat/>
    <w:pPr>
      <w:ind w:firstLine="420"/>
    </w:pPr>
    <w:rPr>
      <w:rFonts w:ascii="黑体" w:eastAsia="黑体"/>
    </w:rPr>
  </w:style>
  <w:style w:type="character" w:customStyle="1" w:styleId="affffffffff6">
    <w:name w:val="标准文件_来源"/>
    <w:basedOn w:val="afffc"/>
    <w:uiPriority w:val="1"/>
    <w:qFormat/>
    <w:rPr>
      <w:rFonts w:eastAsia="宋体"/>
      <w:sz w:val="21"/>
    </w:rPr>
  </w:style>
  <w:style w:type="paragraph" w:customStyle="1" w:styleId="affffffffff7">
    <w:name w:val="标准文件_图表说明"/>
    <w:qFormat/>
    <w:pPr>
      <w:spacing w:line="276" w:lineRule="auto"/>
      <w:ind w:firstLine="420"/>
    </w:pPr>
    <w:rPr>
      <w:rFonts w:ascii="宋体" w:hAnsi="宋体"/>
      <w:kern w:val="2"/>
      <w:sz w:val="18"/>
    </w:rPr>
  </w:style>
  <w:style w:type="paragraph" w:customStyle="1" w:styleId="affffffffff8">
    <w:name w:val="其他发布日期"/>
    <w:basedOn w:val="afffffffb"/>
    <w:pPr>
      <w:framePr w:w="3997" w:h="471" w:hRule="exact" w:hSpace="0" w:vSpace="181" w:wrap="around" w:vAnchor="page" w:hAnchor="page" w:x="1419" w:y="14097"/>
    </w:pPr>
  </w:style>
  <w:style w:type="paragraph" w:customStyle="1" w:styleId="affffffffff9">
    <w:name w:val="其他实施日期"/>
    <w:basedOn w:val="afffffffff1"/>
    <w:pPr>
      <w:framePr w:w="3997" w:h="471" w:hRule="exact" w:vSpace="181" w:wrap="around" w:vAnchor="page" w:hAnchor="page" w:x="7089" w:y="14097"/>
    </w:pPr>
  </w:style>
  <w:style w:type="paragraph" w:customStyle="1" w:styleId="affffffffffa">
    <w:name w:val="标准文件_文件编号"/>
    <w:basedOn w:val="afffffd"/>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pPr>
      <w:framePr w:wrap="auto"/>
      <w:spacing w:before="57"/>
    </w:pPr>
    <w:rPr>
      <w:sz w:val="21"/>
    </w:rPr>
  </w:style>
  <w:style w:type="paragraph" w:customStyle="1" w:styleId="affffffffffc">
    <w:name w:val="标准文件_文件名称"/>
    <w:basedOn w:val="afffffd"/>
    <w:next w:val="afffffd"/>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d"/>
    <w:next w:val="afffffd"/>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d"/>
    <w:next w:val="af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d"/>
    <w:next w:val="afffffd"/>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d"/>
    <w:next w:val="afffffd"/>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d"/>
    <w:next w:val="afffffd"/>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d"/>
    <w:next w:val="afffffd"/>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d"/>
    <w:next w:val="afffffd"/>
    <w:qFormat/>
    <w:pPr>
      <w:numPr>
        <w:ilvl w:val="5"/>
        <w:numId w:val="8"/>
      </w:numPr>
      <w:spacing w:beforeLines="50" w:afterLines="50"/>
      <w:ind w:firstLineChars="0"/>
    </w:pPr>
    <w:rPr>
      <w:rFonts w:ascii="黑体" w:eastAsia="黑体"/>
    </w:rPr>
  </w:style>
  <w:style w:type="paragraph" w:customStyle="1" w:styleId="affffffffffd">
    <w:name w:val="标准文件_注后"/>
    <w:basedOn w:val="afffffd"/>
    <w:qFormat/>
    <w:pPr>
      <w:ind w:left="811" w:firstLineChars="0" w:firstLine="0"/>
    </w:pPr>
    <w:rPr>
      <w:sz w:val="18"/>
    </w:rPr>
  </w:style>
  <w:style w:type="paragraph" w:customStyle="1" w:styleId="X">
    <w:name w:val="标准文件_注X后"/>
    <w:basedOn w:val="afffffd"/>
    <w:qFormat/>
    <w:pPr>
      <w:ind w:left="811" w:firstLineChars="0" w:firstLine="0"/>
    </w:pPr>
    <w:rPr>
      <w:sz w:val="18"/>
    </w:rPr>
  </w:style>
  <w:style w:type="paragraph" w:customStyle="1" w:styleId="affffffffffe">
    <w:name w:val="标准文件_示例后"/>
    <w:basedOn w:val="afffffd"/>
    <w:qFormat/>
    <w:pPr>
      <w:ind w:left="964" w:firstLineChars="0" w:firstLine="0"/>
    </w:pPr>
    <w:rPr>
      <w:sz w:val="18"/>
    </w:rPr>
  </w:style>
  <w:style w:type="paragraph" w:customStyle="1" w:styleId="X0">
    <w:name w:val="标准文件_示例X后"/>
    <w:basedOn w:val="afffffd"/>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f">
    <w:name w:val="标准文件_索引项"/>
    <w:basedOn w:val="afffffd"/>
    <w:next w:val="afffffd"/>
    <w:qFormat/>
    <w:pPr>
      <w:tabs>
        <w:tab w:val="right" w:leader="dot" w:pos="9356"/>
      </w:tabs>
      <w:ind w:left="210" w:firstLineChars="0" w:hanging="210"/>
      <w:jc w:val="left"/>
    </w:pPr>
  </w:style>
  <w:style w:type="paragraph" w:customStyle="1" w:styleId="afffffffffff0">
    <w:name w:val="标准文件_附录一级无标题"/>
    <w:basedOn w:val="affa"/>
    <w:qFormat/>
    <w:pPr>
      <w:spacing w:beforeLines="0" w:afterLines="0" w:line="276" w:lineRule="auto"/>
      <w:outlineLvl w:val="9"/>
    </w:pPr>
    <w:rPr>
      <w:rFonts w:ascii="宋体" w:eastAsia="宋体"/>
    </w:rPr>
  </w:style>
  <w:style w:type="paragraph" w:customStyle="1" w:styleId="afffffffffff1">
    <w:name w:val="标准文件_附录二级无标题"/>
    <w:basedOn w:val="affb"/>
    <w:pPr>
      <w:spacing w:beforeLines="0" w:afterLines="0" w:line="276" w:lineRule="auto"/>
      <w:outlineLvl w:val="9"/>
    </w:pPr>
    <w:rPr>
      <w:rFonts w:ascii="宋体" w:eastAsia="宋体"/>
    </w:rPr>
  </w:style>
  <w:style w:type="paragraph" w:customStyle="1" w:styleId="afffffffffff2">
    <w:name w:val="标准文件_附录三级无标题"/>
    <w:basedOn w:val="affc"/>
    <w:qFormat/>
    <w:pPr>
      <w:spacing w:beforeLines="0" w:afterLines="0" w:line="276" w:lineRule="auto"/>
      <w:outlineLvl w:val="9"/>
    </w:pPr>
    <w:rPr>
      <w:rFonts w:ascii="宋体" w:eastAsia="宋体"/>
    </w:rPr>
  </w:style>
  <w:style w:type="paragraph" w:customStyle="1" w:styleId="afffffffffff3">
    <w:name w:val="标准文件_附录四级无标题"/>
    <w:basedOn w:val="affd"/>
    <w:qFormat/>
    <w:pPr>
      <w:spacing w:beforeLines="0" w:afterLines="0" w:line="276" w:lineRule="auto"/>
      <w:outlineLvl w:val="9"/>
    </w:pPr>
    <w:rPr>
      <w:rFonts w:ascii="宋体" w:eastAsia="宋体"/>
    </w:rPr>
  </w:style>
  <w:style w:type="paragraph" w:customStyle="1" w:styleId="afffffffffff4">
    <w:name w:val="标准文件_附录五级无标题"/>
    <w:basedOn w:val="affe"/>
    <w:qFormat/>
    <w:pPr>
      <w:spacing w:beforeLines="0" w:afterLines="0" w:line="276" w:lineRule="auto"/>
      <w:outlineLvl w:val="9"/>
    </w:pPr>
    <w:rPr>
      <w:rFonts w:ascii="宋体" w:eastAsia="宋体"/>
    </w:rPr>
  </w:style>
  <w:style w:type="paragraph" w:customStyle="1" w:styleId="afffffffffff5">
    <w:name w:val="标准文件_引言一级无标题"/>
    <w:basedOn w:val="a7"/>
    <w:next w:val="afffffd"/>
    <w:qFormat/>
    <w:pPr>
      <w:spacing w:beforeLines="0" w:afterLines="0" w:line="276" w:lineRule="auto"/>
    </w:pPr>
    <w:rPr>
      <w:rFonts w:ascii="宋体" w:eastAsia="宋体"/>
    </w:rPr>
  </w:style>
  <w:style w:type="paragraph" w:customStyle="1" w:styleId="afffffffffff6">
    <w:name w:val="标准文件_引言二级无标题"/>
    <w:basedOn w:val="a8"/>
    <w:next w:val="afffffd"/>
    <w:qFormat/>
    <w:pPr>
      <w:spacing w:beforeLines="0" w:afterLines="0" w:line="276" w:lineRule="auto"/>
    </w:pPr>
    <w:rPr>
      <w:rFonts w:ascii="宋体" w:eastAsia="宋体"/>
    </w:rPr>
  </w:style>
  <w:style w:type="paragraph" w:customStyle="1" w:styleId="afffffffffff7">
    <w:name w:val="标准文件_引言三级无标题"/>
    <w:basedOn w:val="a9"/>
    <w:next w:val="afffffd"/>
    <w:qFormat/>
    <w:pPr>
      <w:spacing w:beforeLines="0" w:afterLines="0" w:line="276" w:lineRule="auto"/>
    </w:pPr>
    <w:rPr>
      <w:rFonts w:ascii="宋体" w:eastAsia="宋体"/>
    </w:rPr>
  </w:style>
  <w:style w:type="paragraph" w:customStyle="1" w:styleId="afffffffffff8">
    <w:name w:val="标准文件_引言四级无标题"/>
    <w:basedOn w:val="aa"/>
    <w:next w:val="afffffd"/>
    <w:qFormat/>
    <w:pPr>
      <w:spacing w:beforeLines="0" w:afterLines="0" w:line="276" w:lineRule="auto"/>
    </w:pPr>
    <w:rPr>
      <w:rFonts w:ascii="宋体" w:eastAsia="宋体"/>
    </w:rPr>
  </w:style>
  <w:style w:type="paragraph" w:customStyle="1" w:styleId="afffffffffff9">
    <w:name w:val="标准文件_引言五级无标题"/>
    <w:basedOn w:val="ab"/>
    <w:next w:val="afffffd"/>
    <w:qFormat/>
    <w:pPr>
      <w:spacing w:beforeLines="0" w:afterLines="0" w:line="276" w:lineRule="auto"/>
    </w:pPr>
    <w:rPr>
      <w:rFonts w:ascii="宋体" w:eastAsia="宋体"/>
    </w:rPr>
  </w:style>
  <w:style w:type="paragraph" w:customStyle="1" w:styleId="afffffffffffa">
    <w:name w:val="标准文件_索引标题"/>
    <w:basedOn w:val="affffff4"/>
    <w:next w:val="afffffd"/>
    <w:qFormat/>
    <w:rPr>
      <w:rFonts w:hAnsi="黑体"/>
    </w:rPr>
  </w:style>
  <w:style w:type="paragraph" w:customStyle="1" w:styleId="afffffffffffb">
    <w:name w:val="标准文件_脚注内容"/>
    <w:basedOn w:val="afffffd"/>
    <w:qFormat/>
    <w:pPr>
      <w:ind w:leftChars="200" w:left="400" w:hangingChars="200" w:hanging="200"/>
    </w:pPr>
    <w:rPr>
      <w:sz w:val="15"/>
    </w:rPr>
  </w:style>
  <w:style w:type="paragraph" w:customStyle="1" w:styleId="afffffffffffc">
    <w:name w:val="标准文件_术语条一"/>
    <w:basedOn w:val="afffffffff6"/>
    <w:next w:val="afffffd"/>
    <w:qFormat/>
  </w:style>
  <w:style w:type="paragraph" w:customStyle="1" w:styleId="afffffffffffd">
    <w:name w:val="标准文件_术语条二"/>
    <w:basedOn w:val="afffffffff9"/>
    <w:next w:val="afffffd"/>
    <w:qFormat/>
  </w:style>
  <w:style w:type="paragraph" w:customStyle="1" w:styleId="afffffffffffe">
    <w:name w:val="标准文件_术语条三"/>
    <w:basedOn w:val="afffffffff8"/>
    <w:next w:val="afffffd"/>
    <w:qFormat/>
  </w:style>
  <w:style w:type="paragraph" w:customStyle="1" w:styleId="affffffffffff">
    <w:name w:val="标准文件_术语条四"/>
    <w:basedOn w:val="afffffffffb"/>
    <w:next w:val="afffffd"/>
    <w:qFormat/>
  </w:style>
  <w:style w:type="paragraph" w:customStyle="1" w:styleId="affffffffffff0">
    <w:name w:val="标准文件_术语条五"/>
    <w:basedOn w:val="afffffffff7"/>
    <w:next w:val="afffffd"/>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1">
    <w:name w:val="发布"/>
    <w:basedOn w:val="afffc"/>
    <w:rPr>
      <w:rFonts w:ascii="黑体" w:eastAsia="黑体"/>
      <w:spacing w:val="85"/>
      <w:w w:val="100"/>
      <w:position w:val="3"/>
      <w:sz w:val="28"/>
      <w:szCs w:val="28"/>
    </w:rPr>
  </w:style>
  <w:style w:type="paragraph" w:customStyle="1" w:styleId="affffffffffff2">
    <w:name w:val="段"/>
    <w:link w:val="Char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c"/>
    <w:link w:val="affffffffffff2"/>
    <w:rPr>
      <w:rFonts w:ascii="宋体" w:hAnsi="Times New Roman"/>
      <w:sz w:val="21"/>
    </w:rPr>
  </w:style>
  <w:style w:type="paragraph" w:customStyle="1" w:styleId="af3">
    <w:name w:val="一级条标题"/>
    <w:next w:val="affffffffffff2"/>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2"/>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2"/>
    <w:pPr>
      <w:numPr>
        <w:ilvl w:val="2"/>
      </w:numPr>
      <w:spacing w:before="50" w:after="50"/>
      <w:outlineLvl w:val="3"/>
    </w:pPr>
  </w:style>
  <w:style w:type="paragraph" w:customStyle="1" w:styleId="af5">
    <w:name w:val="三级条标题"/>
    <w:basedOn w:val="af4"/>
    <w:next w:val="affffffffffff2"/>
    <w:pPr>
      <w:numPr>
        <w:ilvl w:val="3"/>
      </w:numPr>
      <w:outlineLvl w:val="4"/>
    </w:pPr>
  </w:style>
  <w:style w:type="paragraph" w:customStyle="1" w:styleId="af6">
    <w:name w:val="四级条标题"/>
    <w:basedOn w:val="af5"/>
    <w:next w:val="affffffffffff2"/>
    <w:pPr>
      <w:numPr>
        <w:ilvl w:val="4"/>
      </w:numPr>
      <w:outlineLvl w:val="5"/>
    </w:pPr>
  </w:style>
  <w:style w:type="paragraph" w:customStyle="1" w:styleId="af7">
    <w:name w:val="五级条标题"/>
    <w:basedOn w:val="af6"/>
    <w:next w:val="affffffffffff2"/>
    <w:pPr>
      <w:numPr>
        <w:ilvl w:val="5"/>
      </w:numPr>
      <w:outlineLvl w:val="6"/>
    </w:pPr>
  </w:style>
  <w:style w:type="paragraph" w:customStyle="1" w:styleId="affffffffffff3">
    <w:name w:val="二级无"/>
    <w:basedOn w:val="af4"/>
    <w:pPr>
      <w:spacing w:beforeLines="0" w:afterLines="0"/>
    </w:pPr>
    <w:rPr>
      <w:rFonts w:ascii="宋体" w:eastAsia="宋体"/>
    </w:rPr>
  </w:style>
  <w:style w:type="paragraph" w:customStyle="1" w:styleId="affffffffffff4">
    <w:name w:val="注：（正文）"/>
    <w:basedOn w:val="afffb"/>
    <w:next w:val="affffffffffff2"/>
    <w:pPr>
      <w:autoSpaceDE w:val="0"/>
      <w:autoSpaceDN w:val="0"/>
      <w:adjustRightInd/>
      <w:spacing w:line="240" w:lineRule="auto"/>
    </w:pPr>
    <w:rPr>
      <w:rFonts w:ascii="宋体" w:hAnsi="Times New Roman"/>
      <w:kern w:val="0"/>
      <w:sz w:val="18"/>
      <w:szCs w:val="18"/>
    </w:rPr>
  </w:style>
  <w:style w:type="paragraph" w:customStyle="1" w:styleId="affffffffffff5">
    <w:name w:val="正文表标题"/>
    <w:next w:val="affffffffffff2"/>
    <w:pPr>
      <w:tabs>
        <w:tab w:val="left" w:pos="360"/>
      </w:tabs>
      <w:spacing w:beforeLines="50" w:afterLines="50"/>
      <w:jc w:val="center"/>
    </w:pPr>
    <w:rPr>
      <w:rFonts w:ascii="黑体" w:eastAsia="黑体" w:hAnsi="Times New Roman"/>
      <w:sz w:val="21"/>
    </w:rPr>
  </w:style>
  <w:style w:type="paragraph" w:customStyle="1" w:styleId="affffffffffff6">
    <w:name w:val="正文图标题"/>
    <w:next w:val="affffffffffff2"/>
    <w:pPr>
      <w:tabs>
        <w:tab w:val="left" w:pos="360"/>
      </w:tabs>
      <w:spacing w:beforeLines="50" w:afterLines="50"/>
      <w:jc w:val="center"/>
    </w:pPr>
    <w:rPr>
      <w:rFonts w:ascii="黑体" w:eastAsia="黑体" w:hAnsi="Times New Roman"/>
      <w:sz w:val="21"/>
    </w:rPr>
  </w:style>
  <w:style w:type="paragraph" w:customStyle="1" w:styleId="affffffffffff7">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8">
    <w:name w:val="列项——（一级）"/>
    <w:pPr>
      <w:widowControl w:val="0"/>
      <w:ind w:left="833" w:hanging="408"/>
      <w:jc w:val="both"/>
    </w:pPr>
    <w:rPr>
      <w:rFonts w:ascii="宋体" w:hAnsi="Times New Roman"/>
      <w:sz w:val="21"/>
    </w:rPr>
  </w:style>
  <w:style w:type="paragraph" w:customStyle="1" w:styleId="affffffffffff9">
    <w:name w:val="列项●（二级）"/>
    <w:pPr>
      <w:tabs>
        <w:tab w:val="left" w:pos="760"/>
        <w:tab w:val="left" w:pos="840"/>
      </w:tabs>
      <w:ind w:left="1264" w:hanging="413"/>
      <w:jc w:val="both"/>
    </w:pPr>
    <w:rPr>
      <w:rFonts w:ascii="宋体" w:hAnsi="Times New Roman"/>
      <w:sz w:val="21"/>
    </w:rPr>
  </w:style>
  <w:style w:type="paragraph" w:customStyle="1" w:styleId="affffffffffffa">
    <w:name w:val="列项◆（三级）"/>
    <w:basedOn w:val="afffb"/>
    <w:pPr>
      <w:tabs>
        <w:tab w:val="left" w:pos="1678"/>
      </w:tabs>
      <w:adjustRightInd/>
      <w:spacing w:line="240" w:lineRule="auto"/>
      <w:ind w:left="1678" w:hanging="414"/>
    </w:pPr>
    <w:rPr>
      <w:rFonts w:ascii="宋体" w:hAnsi="Times New Roman"/>
    </w:rPr>
  </w:style>
  <w:style w:type="character" w:customStyle="1" w:styleId="affff1">
    <w:name w:val="文档结构图 字符"/>
    <w:basedOn w:val="afffc"/>
    <w:link w:val="affff0"/>
    <w:uiPriority w:val="99"/>
    <w:semiHidden/>
    <w:rPr>
      <w:rFonts w:ascii="宋体"/>
      <w:kern w:val="2"/>
      <w:sz w:val="18"/>
      <w:szCs w:val="18"/>
    </w:rPr>
  </w:style>
  <w:style w:type="table" w:customStyle="1" w:styleId="13">
    <w:name w:val="网格型1"/>
    <w:basedOn w:val="afff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6463C8" w:rsidRDefault="00E03215">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6463C8" w:rsidRDefault="00E03215">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6463C8" w:rsidRDefault="00E03215">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097025"/>
    <w:rsid w:val="00192BD5"/>
    <w:rsid w:val="001C36D7"/>
    <w:rsid w:val="001D0D90"/>
    <w:rsid w:val="00297E37"/>
    <w:rsid w:val="002F24DE"/>
    <w:rsid w:val="00344BF1"/>
    <w:rsid w:val="003475D5"/>
    <w:rsid w:val="00363016"/>
    <w:rsid w:val="00396EA4"/>
    <w:rsid w:val="00397815"/>
    <w:rsid w:val="003B019E"/>
    <w:rsid w:val="00490147"/>
    <w:rsid w:val="004F4878"/>
    <w:rsid w:val="0055740A"/>
    <w:rsid w:val="00634372"/>
    <w:rsid w:val="006463C8"/>
    <w:rsid w:val="00646891"/>
    <w:rsid w:val="007533C7"/>
    <w:rsid w:val="007C624B"/>
    <w:rsid w:val="007E1F05"/>
    <w:rsid w:val="007E6CA1"/>
    <w:rsid w:val="0082426A"/>
    <w:rsid w:val="008850DA"/>
    <w:rsid w:val="008A4031"/>
    <w:rsid w:val="00911D16"/>
    <w:rsid w:val="009150F2"/>
    <w:rsid w:val="00965630"/>
    <w:rsid w:val="009861BD"/>
    <w:rsid w:val="00A318A6"/>
    <w:rsid w:val="00A638DA"/>
    <w:rsid w:val="00B36EAF"/>
    <w:rsid w:val="00C95DD0"/>
    <w:rsid w:val="00D54F24"/>
    <w:rsid w:val="00DD6C03"/>
    <w:rsid w:val="00E03215"/>
    <w:rsid w:val="00E456A3"/>
    <w:rsid w:val="00E86E07"/>
    <w:rsid w:val="00F10422"/>
    <w:rsid w:val="00FB38ED"/>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qFormat/>
    <w:pPr>
      <w:widowControl w:val="0"/>
      <w:jc w:val="both"/>
    </w:pPr>
    <w:rPr>
      <w:kern w:val="2"/>
      <w:sz w:val="21"/>
      <w:szCs w:val="22"/>
    </w:rPr>
  </w:style>
  <w:style w:type="paragraph" w:customStyle="1" w:styleId="4067AAD4720B4E9194A780F83E175049">
    <w:name w:val="4067AAD4720B4E9194A780F83E17504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CC9D53-23E9-40F2-A4D4-87AF6C6A6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TotalTime>
  <Pages>10</Pages>
  <Words>543</Words>
  <Characters>3101</Characters>
  <Application>Microsoft Office Word</Application>
  <DocSecurity>0</DocSecurity>
  <Lines>25</Lines>
  <Paragraphs>7</Paragraphs>
  <ScaleCrop>false</ScaleCrop>
  <Company>PCMI</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USER</cp:lastModifiedBy>
  <cp:revision>80</cp:revision>
  <cp:lastPrinted>2021-07-27T05:03:00Z</cp:lastPrinted>
  <dcterms:created xsi:type="dcterms:W3CDTF">2021-07-23T06:46:00Z</dcterms:created>
  <dcterms:modified xsi:type="dcterms:W3CDTF">2022-05-11T08:18:00Z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2052-11.1.0.11691</vt:lpwstr>
  </property>
  <property fmtid="{D5CDD505-2E9C-101B-9397-08002B2CF9AE}" pid="15" name="ICV">
    <vt:lpwstr>9999B08E44E74DB09BB3E17FB4F7FE9C</vt:lpwstr>
  </property>
  <property fmtid="{D5CDD505-2E9C-101B-9397-08002B2CF9AE}" pid="16" name="DoublePage">
    <vt:lpwstr>true</vt:lpwstr>
  </property>
</Properties>
</file>